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961D0" w14:textId="4F583A49" w:rsidR="00621D45" w:rsidRPr="00730302" w:rsidRDefault="004A74B3" w:rsidP="00201F82">
      <w:pPr>
        <w:spacing w:line="480" w:lineRule="auto"/>
        <w:jc w:val="center"/>
        <w:rPr>
          <w:rFonts w:ascii="Times New Roman" w:hAnsi="Times New Roman" w:cs="Times New Roman"/>
          <w:b/>
          <w:sz w:val="24"/>
          <w:szCs w:val="24"/>
        </w:rPr>
      </w:pPr>
      <w:r w:rsidRPr="00730302">
        <w:rPr>
          <w:rFonts w:ascii="Times New Roman" w:hAnsi="Times New Roman" w:cs="Times New Roman"/>
          <w:b/>
          <w:sz w:val="24"/>
          <w:szCs w:val="24"/>
        </w:rPr>
        <w:t>Banning</w:t>
      </w:r>
      <w:r w:rsidR="00C459B2" w:rsidRPr="00730302">
        <w:rPr>
          <w:rFonts w:ascii="Times New Roman" w:hAnsi="Times New Roman" w:cs="Times New Roman"/>
          <w:b/>
          <w:sz w:val="24"/>
          <w:szCs w:val="24"/>
        </w:rPr>
        <w:t xml:space="preserve"> Math</w:t>
      </w:r>
      <w:r w:rsidRPr="00730302">
        <w:rPr>
          <w:rFonts w:ascii="Times New Roman" w:hAnsi="Times New Roman" w:cs="Times New Roman"/>
          <w:b/>
          <w:sz w:val="24"/>
          <w:szCs w:val="24"/>
        </w:rPr>
        <w:t xml:space="preserve"> Progress:</w:t>
      </w:r>
      <w:r w:rsidR="00097901" w:rsidRPr="00730302">
        <w:rPr>
          <w:rFonts w:ascii="Times New Roman" w:hAnsi="Times New Roman" w:cs="Times New Roman"/>
          <w:b/>
          <w:sz w:val="24"/>
          <w:szCs w:val="24"/>
        </w:rPr>
        <w:t xml:space="preserve"> </w:t>
      </w:r>
      <w:r w:rsidR="00D353B7" w:rsidRPr="00730302">
        <w:rPr>
          <w:rFonts w:ascii="Times New Roman" w:hAnsi="Times New Roman" w:cs="Times New Roman"/>
          <w:b/>
          <w:sz w:val="24"/>
          <w:szCs w:val="24"/>
        </w:rPr>
        <w:t>The academic impact of</w:t>
      </w:r>
      <w:r w:rsidR="00C459B2" w:rsidRPr="00730302">
        <w:rPr>
          <w:rFonts w:ascii="Times New Roman" w:hAnsi="Times New Roman" w:cs="Times New Roman"/>
          <w:b/>
          <w:sz w:val="24"/>
          <w:szCs w:val="24"/>
        </w:rPr>
        <w:t xml:space="preserve"> </w:t>
      </w:r>
      <w:r w:rsidR="00806424" w:rsidRPr="00730302">
        <w:rPr>
          <w:rFonts w:ascii="Times New Roman" w:hAnsi="Times New Roman" w:cs="Times New Roman"/>
          <w:b/>
          <w:sz w:val="24"/>
          <w:szCs w:val="24"/>
        </w:rPr>
        <w:t>California’s</w:t>
      </w:r>
      <w:r w:rsidR="00D353B7" w:rsidRPr="00730302">
        <w:rPr>
          <w:rFonts w:ascii="Times New Roman" w:hAnsi="Times New Roman" w:cs="Times New Roman"/>
          <w:b/>
          <w:sz w:val="24"/>
          <w:szCs w:val="24"/>
        </w:rPr>
        <w:t xml:space="preserve"> </w:t>
      </w:r>
      <w:r w:rsidR="00C459B2" w:rsidRPr="00730302">
        <w:rPr>
          <w:rFonts w:ascii="Times New Roman" w:hAnsi="Times New Roman" w:cs="Times New Roman"/>
          <w:b/>
          <w:sz w:val="24"/>
          <w:szCs w:val="24"/>
        </w:rPr>
        <w:t>s</w:t>
      </w:r>
      <w:r w:rsidR="00F72E9B" w:rsidRPr="00730302">
        <w:rPr>
          <w:rFonts w:ascii="Times New Roman" w:hAnsi="Times New Roman" w:cs="Times New Roman"/>
          <w:b/>
          <w:sz w:val="24"/>
          <w:szCs w:val="24"/>
        </w:rPr>
        <w:t>uspension b</w:t>
      </w:r>
      <w:r w:rsidRPr="00730302">
        <w:rPr>
          <w:rFonts w:ascii="Times New Roman" w:hAnsi="Times New Roman" w:cs="Times New Roman"/>
          <w:b/>
          <w:sz w:val="24"/>
          <w:szCs w:val="24"/>
        </w:rPr>
        <w:t>ans</w:t>
      </w:r>
    </w:p>
    <w:p w14:paraId="261E0AAC" w14:textId="77777777" w:rsidR="00B054F6" w:rsidRPr="00730302" w:rsidRDefault="00B054F6" w:rsidP="00201F82">
      <w:pPr>
        <w:spacing w:line="480" w:lineRule="auto"/>
        <w:rPr>
          <w:rFonts w:ascii="Times New Roman" w:hAnsi="Times New Roman" w:cs="Times New Roman"/>
          <w:i/>
          <w:sz w:val="24"/>
          <w:szCs w:val="24"/>
        </w:rPr>
      </w:pPr>
      <w:bookmarkStart w:id="0" w:name="_GoBack"/>
      <w:bookmarkEnd w:id="0"/>
    </w:p>
    <w:p w14:paraId="5B6A4E2F" w14:textId="05174ABB" w:rsidR="004850AA" w:rsidRPr="00730302" w:rsidRDefault="00696F01" w:rsidP="00201F82">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A</w:t>
      </w:r>
      <w:r w:rsidR="00A27C08" w:rsidRPr="00730302">
        <w:rPr>
          <w:rFonts w:ascii="Times New Roman" w:hAnsi="Times New Roman" w:cs="Times New Roman"/>
          <w:i/>
          <w:sz w:val="24"/>
          <w:szCs w:val="24"/>
        </w:rPr>
        <w:t xml:space="preserve"> growing</w:t>
      </w:r>
      <w:r w:rsidR="00A20EE4" w:rsidRPr="00730302">
        <w:rPr>
          <w:rFonts w:ascii="Times New Roman" w:hAnsi="Times New Roman" w:cs="Times New Roman"/>
          <w:i/>
          <w:sz w:val="24"/>
          <w:szCs w:val="24"/>
        </w:rPr>
        <w:t xml:space="preserve"> number of states and school districts </w:t>
      </w:r>
      <w:r w:rsidR="006140CB" w:rsidRPr="00730302">
        <w:rPr>
          <w:rFonts w:ascii="Times New Roman" w:hAnsi="Times New Roman" w:cs="Times New Roman"/>
          <w:i/>
          <w:sz w:val="24"/>
          <w:szCs w:val="24"/>
        </w:rPr>
        <w:t>have banned</w:t>
      </w:r>
      <w:r w:rsidR="003719D1" w:rsidRPr="00730302">
        <w:rPr>
          <w:rFonts w:ascii="Times New Roman" w:hAnsi="Times New Roman" w:cs="Times New Roman"/>
          <w:i/>
          <w:sz w:val="24"/>
          <w:szCs w:val="24"/>
        </w:rPr>
        <w:t xml:space="preserve"> </w:t>
      </w:r>
      <w:r w:rsidR="00A27C08" w:rsidRPr="00730302">
        <w:rPr>
          <w:rFonts w:ascii="Times New Roman" w:hAnsi="Times New Roman" w:cs="Times New Roman"/>
          <w:i/>
          <w:sz w:val="24"/>
          <w:szCs w:val="24"/>
        </w:rPr>
        <w:t>suspension</w:t>
      </w:r>
      <w:r w:rsidR="00331665" w:rsidRPr="00730302">
        <w:rPr>
          <w:rFonts w:ascii="Times New Roman" w:hAnsi="Times New Roman" w:cs="Times New Roman"/>
          <w:i/>
          <w:sz w:val="24"/>
          <w:szCs w:val="24"/>
        </w:rPr>
        <w:t>s</w:t>
      </w:r>
      <w:r w:rsidR="00082977">
        <w:rPr>
          <w:rFonts w:ascii="Times New Roman" w:hAnsi="Times New Roman" w:cs="Times New Roman"/>
          <w:i/>
          <w:sz w:val="24"/>
          <w:szCs w:val="24"/>
        </w:rPr>
        <w:t xml:space="preserve"> – at least in some grades –</w:t>
      </w:r>
      <w:r w:rsidR="00A27C08" w:rsidRPr="00730302">
        <w:rPr>
          <w:rFonts w:ascii="Times New Roman" w:hAnsi="Times New Roman" w:cs="Times New Roman"/>
          <w:i/>
          <w:sz w:val="24"/>
          <w:szCs w:val="24"/>
        </w:rPr>
        <w:t xml:space="preserve"> </w:t>
      </w:r>
      <w:r w:rsidR="00A20EE4" w:rsidRPr="00730302">
        <w:rPr>
          <w:rFonts w:ascii="Times New Roman" w:hAnsi="Times New Roman" w:cs="Times New Roman"/>
          <w:i/>
          <w:sz w:val="24"/>
          <w:szCs w:val="24"/>
        </w:rPr>
        <w:t>for all but the most serious offenses.</w:t>
      </w:r>
      <w:r w:rsidR="00E25A3A" w:rsidRPr="00730302">
        <w:rPr>
          <w:rFonts w:ascii="Times New Roman" w:hAnsi="Times New Roman" w:cs="Times New Roman"/>
          <w:i/>
          <w:sz w:val="24"/>
          <w:szCs w:val="24"/>
        </w:rPr>
        <w:t xml:space="preserve">  </w:t>
      </w:r>
      <w:r w:rsidR="006140CB" w:rsidRPr="00730302">
        <w:rPr>
          <w:rFonts w:ascii="Times New Roman" w:hAnsi="Times New Roman" w:cs="Times New Roman"/>
          <w:i/>
          <w:sz w:val="24"/>
          <w:szCs w:val="24"/>
        </w:rPr>
        <w:t>While the literature</w:t>
      </w:r>
      <w:r w:rsidR="00D353B7" w:rsidRPr="00730302">
        <w:rPr>
          <w:rFonts w:ascii="Times New Roman" w:hAnsi="Times New Roman" w:cs="Times New Roman"/>
          <w:i/>
          <w:sz w:val="24"/>
          <w:szCs w:val="24"/>
        </w:rPr>
        <w:t xml:space="preserve"> generally</w:t>
      </w:r>
      <w:r w:rsidR="006140CB" w:rsidRPr="00730302">
        <w:rPr>
          <w:rFonts w:ascii="Times New Roman" w:hAnsi="Times New Roman" w:cs="Times New Roman"/>
          <w:i/>
          <w:sz w:val="24"/>
          <w:szCs w:val="24"/>
        </w:rPr>
        <w:t xml:space="preserve"> expects</w:t>
      </w:r>
      <w:r w:rsidR="0057526C" w:rsidRPr="00730302">
        <w:rPr>
          <w:rFonts w:ascii="Times New Roman" w:hAnsi="Times New Roman" w:cs="Times New Roman"/>
          <w:i/>
          <w:sz w:val="24"/>
          <w:szCs w:val="24"/>
        </w:rPr>
        <w:t xml:space="preserve"> bans t</w:t>
      </w:r>
      <w:r w:rsidR="006140CB" w:rsidRPr="00730302">
        <w:rPr>
          <w:rFonts w:ascii="Times New Roman" w:hAnsi="Times New Roman" w:cs="Times New Roman"/>
          <w:i/>
          <w:sz w:val="24"/>
          <w:szCs w:val="24"/>
        </w:rPr>
        <w:t>o improve academics, t</w:t>
      </w:r>
      <w:r w:rsidR="00E25A3A" w:rsidRPr="00730302">
        <w:rPr>
          <w:rFonts w:ascii="Times New Roman" w:hAnsi="Times New Roman" w:cs="Times New Roman"/>
          <w:i/>
          <w:sz w:val="24"/>
          <w:szCs w:val="24"/>
        </w:rPr>
        <w:t xml:space="preserve">his paper </w:t>
      </w:r>
      <w:r w:rsidR="0057526C" w:rsidRPr="00730302">
        <w:rPr>
          <w:rFonts w:ascii="Times New Roman" w:hAnsi="Times New Roman" w:cs="Times New Roman"/>
          <w:i/>
          <w:sz w:val="24"/>
          <w:szCs w:val="24"/>
        </w:rPr>
        <w:t xml:space="preserve">complements and extends new studies that find </w:t>
      </w:r>
      <w:r w:rsidR="008927D4">
        <w:rPr>
          <w:rFonts w:ascii="Times New Roman" w:hAnsi="Times New Roman" w:cs="Times New Roman"/>
          <w:i/>
          <w:sz w:val="24"/>
          <w:szCs w:val="24"/>
        </w:rPr>
        <w:t>unintended</w:t>
      </w:r>
      <w:r w:rsidR="0057526C" w:rsidRPr="00730302">
        <w:rPr>
          <w:rFonts w:ascii="Times New Roman" w:hAnsi="Times New Roman" w:cs="Times New Roman"/>
          <w:i/>
          <w:sz w:val="24"/>
          <w:szCs w:val="24"/>
        </w:rPr>
        <w:t xml:space="preserve"> negative consequences </w:t>
      </w:r>
      <w:r w:rsidR="008927D4">
        <w:rPr>
          <w:rFonts w:ascii="Times New Roman" w:hAnsi="Times New Roman" w:cs="Times New Roman"/>
          <w:i/>
          <w:sz w:val="24"/>
          <w:szCs w:val="24"/>
        </w:rPr>
        <w:t>of</w:t>
      </w:r>
      <w:r w:rsidR="0057526C" w:rsidRPr="00730302">
        <w:rPr>
          <w:rFonts w:ascii="Times New Roman" w:hAnsi="Times New Roman" w:cs="Times New Roman"/>
          <w:i/>
          <w:sz w:val="24"/>
          <w:szCs w:val="24"/>
        </w:rPr>
        <w:t xml:space="preserve"> discipline reform</w:t>
      </w:r>
      <w:r w:rsidRPr="00730302">
        <w:rPr>
          <w:rFonts w:ascii="Times New Roman" w:hAnsi="Times New Roman" w:cs="Times New Roman"/>
          <w:i/>
          <w:sz w:val="24"/>
          <w:szCs w:val="24"/>
        </w:rPr>
        <w:t>.</w:t>
      </w:r>
      <w:r w:rsidR="00A50766" w:rsidRPr="00730302">
        <w:rPr>
          <w:rFonts w:ascii="Times New Roman" w:hAnsi="Times New Roman" w:cs="Times New Roman"/>
          <w:i/>
          <w:sz w:val="24"/>
          <w:szCs w:val="24"/>
        </w:rPr>
        <w:t xml:space="preserve">  We exploit the </w:t>
      </w:r>
      <w:r w:rsidR="000F5825" w:rsidRPr="00730302">
        <w:rPr>
          <w:rFonts w:ascii="Times New Roman" w:hAnsi="Times New Roman" w:cs="Times New Roman"/>
          <w:i/>
          <w:sz w:val="24"/>
          <w:szCs w:val="24"/>
        </w:rPr>
        <w:t>exogenous introduction of bans to t</w:t>
      </w:r>
      <w:r w:rsidR="00082977">
        <w:rPr>
          <w:rFonts w:ascii="Times New Roman" w:hAnsi="Times New Roman" w:cs="Times New Roman"/>
          <w:i/>
          <w:sz w:val="24"/>
          <w:szCs w:val="24"/>
        </w:rPr>
        <w:t>he California policy landscape during 2013-2015</w:t>
      </w:r>
      <w:r w:rsidR="000F5825" w:rsidRPr="00730302">
        <w:rPr>
          <w:rFonts w:ascii="Times New Roman" w:hAnsi="Times New Roman" w:cs="Times New Roman"/>
          <w:i/>
          <w:sz w:val="24"/>
          <w:szCs w:val="24"/>
        </w:rPr>
        <w:t xml:space="preserve"> to compare growth before (2007-2013) and after (2016-2018) </w:t>
      </w:r>
      <w:r w:rsidR="00082977">
        <w:rPr>
          <w:rFonts w:ascii="Times New Roman" w:hAnsi="Times New Roman" w:cs="Times New Roman"/>
          <w:i/>
          <w:sz w:val="24"/>
          <w:szCs w:val="24"/>
        </w:rPr>
        <w:t>Los Angeles, San Francisco, Oakland, and Pasadena adopted bans</w:t>
      </w:r>
      <w:r w:rsidR="000F5825" w:rsidRPr="00730302">
        <w:rPr>
          <w:rFonts w:ascii="Times New Roman" w:hAnsi="Times New Roman" w:cs="Times New Roman"/>
          <w:i/>
          <w:sz w:val="24"/>
          <w:szCs w:val="24"/>
        </w:rPr>
        <w:t>.</w:t>
      </w:r>
      <w:r w:rsidRPr="00730302">
        <w:rPr>
          <w:rFonts w:ascii="Times New Roman" w:hAnsi="Times New Roman" w:cs="Times New Roman"/>
          <w:i/>
          <w:sz w:val="24"/>
          <w:szCs w:val="24"/>
        </w:rPr>
        <w:t xml:space="preserve">  </w:t>
      </w:r>
      <w:r w:rsidR="00B054F6" w:rsidRPr="00730302">
        <w:rPr>
          <w:rFonts w:ascii="Times New Roman" w:hAnsi="Times New Roman" w:cs="Times New Roman"/>
          <w:i/>
          <w:sz w:val="24"/>
          <w:szCs w:val="24"/>
        </w:rPr>
        <w:t>We find</w:t>
      </w:r>
      <w:r w:rsidR="00A50766" w:rsidRPr="00730302">
        <w:rPr>
          <w:rFonts w:ascii="Times New Roman" w:hAnsi="Times New Roman" w:cs="Times New Roman"/>
          <w:i/>
          <w:sz w:val="24"/>
          <w:szCs w:val="24"/>
        </w:rPr>
        <w:t xml:space="preserve"> a negative but </w:t>
      </w:r>
      <w:r w:rsidR="00B14411">
        <w:rPr>
          <w:rFonts w:ascii="Times New Roman" w:hAnsi="Times New Roman" w:cs="Times New Roman"/>
          <w:i/>
          <w:sz w:val="24"/>
          <w:szCs w:val="24"/>
        </w:rPr>
        <w:t>sometimes</w:t>
      </w:r>
      <w:r w:rsidR="00A50766" w:rsidRPr="00730302">
        <w:rPr>
          <w:rFonts w:ascii="Times New Roman" w:hAnsi="Times New Roman" w:cs="Times New Roman"/>
          <w:i/>
          <w:sz w:val="24"/>
          <w:szCs w:val="24"/>
        </w:rPr>
        <w:t xml:space="preserve"> non-significant impact on reading</w:t>
      </w:r>
      <w:r w:rsidR="000F5825" w:rsidRPr="00730302">
        <w:rPr>
          <w:rFonts w:ascii="Times New Roman" w:hAnsi="Times New Roman" w:cs="Times New Roman"/>
          <w:i/>
          <w:sz w:val="24"/>
          <w:szCs w:val="24"/>
        </w:rPr>
        <w:t xml:space="preserve"> growth in grades </w:t>
      </w:r>
      <w:r w:rsidR="00806424" w:rsidRPr="00730302">
        <w:rPr>
          <w:rFonts w:ascii="Times New Roman" w:hAnsi="Times New Roman" w:cs="Times New Roman"/>
          <w:i/>
          <w:sz w:val="24"/>
          <w:szCs w:val="24"/>
        </w:rPr>
        <w:t>four through eight</w:t>
      </w:r>
      <w:r w:rsidR="00B14411">
        <w:rPr>
          <w:rFonts w:ascii="Times New Roman" w:hAnsi="Times New Roman" w:cs="Times New Roman"/>
          <w:i/>
          <w:sz w:val="24"/>
          <w:szCs w:val="24"/>
        </w:rPr>
        <w:t xml:space="preserve"> as well as a consistently </w:t>
      </w:r>
      <w:r w:rsidR="00B14411" w:rsidRPr="00730302">
        <w:rPr>
          <w:rFonts w:ascii="Times New Roman" w:hAnsi="Times New Roman" w:cs="Times New Roman"/>
          <w:i/>
          <w:sz w:val="24"/>
          <w:szCs w:val="24"/>
        </w:rPr>
        <w:t>significant, negative impact on math growth</w:t>
      </w:r>
      <w:r w:rsidR="00B14411">
        <w:rPr>
          <w:rFonts w:ascii="Times New Roman" w:hAnsi="Times New Roman" w:cs="Times New Roman"/>
          <w:i/>
          <w:sz w:val="24"/>
          <w:szCs w:val="24"/>
        </w:rPr>
        <w:t xml:space="preserve"> (-0.09 SD)</w:t>
      </w:r>
      <w:r w:rsidR="00B14411" w:rsidRPr="00730302">
        <w:rPr>
          <w:rFonts w:ascii="Times New Roman" w:hAnsi="Times New Roman" w:cs="Times New Roman"/>
          <w:i/>
          <w:sz w:val="24"/>
          <w:szCs w:val="24"/>
        </w:rPr>
        <w:t xml:space="preserve"> in grades four through seven</w:t>
      </w:r>
      <w:r w:rsidR="00B14411">
        <w:rPr>
          <w:rFonts w:ascii="Times New Roman" w:hAnsi="Times New Roman" w:cs="Times New Roman"/>
          <w:i/>
          <w:sz w:val="24"/>
          <w:szCs w:val="24"/>
        </w:rPr>
        <w:t xml:space="preserve">. </w:t>
      </w:r>
      <w:r w:rsidR="00A50766" w:rsidRPr="00730302">
        <w:rPr>
          <w:rFonts w:ascii="Times New Roman" w:hAnsi="Times New Roman" w:cs="Times New Roman"/>
          <w:i/>
          <w:sz w:val="24"/>
          <w:szCs w:val="24"/>
        </w:rPr>
        <w:t xml:space="preserve"> </w:t>
      </w:r>
      <w:r w:rsidR="00B14411">
        <w:rPr>
          <w:rFonts w:ascii="Times New Roman" w:hAnsi="Times New Roman" w:cs="Times New Roman"/>
          <w:i/>
          <w:sz w:val="24"/>
          <w:szCs w:val="24"/>
        </w:rPr>
        <w:t xml:space="preserve">The impact occurred each of the three years after districts adopted bans.  Cumulatively, the impact was equivalent to a decline from </w:t>
      </w:r>
      <w:r w:rsidRPr="00730302">
        <w:rPr>
          <w:rFonts w:ascii="Times New Roman" w:hAnsi="Times New Roman" w:cs="Times New Roman"/>
          <w:i/>
          <w:sz w:val="24"/>
          <w:szCs w:val="24"/>
        </w:rPr>
        <w:t>50</w:t>
      </w:r>
      <w:r w:rsidRPr="00730302">
        <w:rPr>
          <w:rFonts w:ascii="Times New Roman" w:hAnsi="Times New Roman" w:cs="Times New Roman"/>
          <w:i/>
          <w:sz w:val="24"/>
          <w:szCs w:val="24"/>
          <w:vertAlign w:val="superscript"/>
        </w:rPr>
        <w:t>th</w:t>
      </w:r>
      <w:r w:rsidRPr="00730302">
        <w:rPr>
          <w:rFonts w:ascii="Times New Roman" w:hAnsi="Times New Roman" w:cs="Times New Roman"/>
          <w:i/>
          <w:sz w:val="24"/>
          <w:szCs w:val="24"/>
        </w:rPr>
        <w:t xml:space="preserve"> percentile</w:t>
      </w:r>
      <w:r w:rsidR="00DF78CC" w:rsidRPr="00730302">
        <w:rPr>
          <w:rFonts w:ascii="Times New Roman" w:hAnsi="Times New Roman" w:cs="Times New Roman"/>
          <w:i/>
          <w:sz w:val="24"/>
          <w:szCs w:val="24"/>
        </w:rPr>
        <w:t xml:space="preserve"> before a ban</w:t>
      </w:r>
      <w:r w:rsidRPr="00730302">
        <w:rPr>
          <w:rFonts w:ascii="Times New Roman" w:hAnsi="Times New Roman" w:cs="Times New Roman"/>
          <w:i/>
          <w:sz w:val="24"/>
          <w:szCs w:val="24"/>
        </w:rPr>
        <w:t xml:space="preserve"> </w:t>
      </w:r>
      <w:r w:rsidR="00B14411">
        <w:rPr>
          <w:rFonts w:ascii="Times New Roman" w:hAnsi="Times New Roman" w:cs="Times New Roman"/>
          <w:i/>
          <w:sz w:val="24"/>
          <w:szCs w:val="24"/>
        </w:rPr>
        <w:t>to</w:t>
      </w:r>
      <w:r w:rsidRPr="00730302">
        <w:rPr>
          <w:rFonts w:ascii="Times New Roman" w:hAnsi="Times New Roman" w:cs="Times New Roman"/>
          <w:i/>
          <w:sz w:val="24"/>
          <w:szCs w:val="24"/>
        </w:rPr>
        <w:t xml:space="preserve"> the </w:t>
      </w:r>
      <w:r w:rsidR="00162792" w:rsidRPr="00730302">
        <w:rPr>
          <w:rFonts w:ascii="Times New Roman" w:hAnsi="Times New Roman" w:cs="Times New Roman"/>
          <w:i/>
          <w:sz w:val="24"/>
          <w:szCs w:val="24"/>
        </w:rPr>
        <w:t>39</w:t>
      </w:r>
      <w:r w:rsidR="00A50766" w:rsidRPr="00730302">
        <w:rPr>
          <w:rFonts w:ascii="Times New Roman" w:hAnsi="Times New Roman" w:cs="Times New Roman"/>
          <w:i/>
          <w:sz w:val="24"/>
          <w:szCs w:val="24"/>
          <w:vertAlign w:val="superscript"/>
        </w:rPr>
        <w:t>th</w:t>
      </w:r>
      <w:r w:rsidR="00E25A3A" w:rsidRPr="00730302">
        <w:rPr>
          <w:rFonts w:ascii="Times New Roman" w:hAnsi="Times New Roman" w:cs="Times New Roman"/>
          <w:i/>
          <w:sz w:val="24"/>
          <w:szCs w:val="24"/>
        </w:rPr>
        <w:t xml:space="preserve"> </w:t>
      </w:r>
      <w:r w:rsidRPr="00730302">
        <w:rPr>
          <w:rFonts w:ascii="Times New Roman" w:hAnsi="Times New Roman" w:cs="Times New Roman"/>
          <w:i/>
          <w:sz w:val="24"/>
          <w:szCs w:val="24"/>
        </w:rPr>
        <w:t>percentile</w:t>
      </w:r>
      <w:r w:rsidR="00DF78CC" w:rsidRPr="00730302">
        <w:rPr>
          <w:rFonts w:ascii="Times New Roman" w:hAnsi="Times New Roman" w:cs="Times New Roman"/>
          <w:i/>
          <w:sz w:val="24"/>
          <w:szCs w:val="24"/>
        </w:rPr>
        <w:t xml:space="preserve"> </w:t>
      </w:r>
      <w:r w:rsidR="0057526C" w:rsidRPr="00730302">
        <w:rPr>
          <w:rFonts w:ascii="Times New Roman" w:hAnsi="Times New Roman" w:cs="Times New Roman"/>
          <w:i/>
          <w:sz w:val="24"/>
          <w:szCs w:val="24"/>
        </w:rPr>
        <w:t>three</w:t>
      </w:r>
      <w:r w:rsidR="00DF78CC" w:rsidRPr="00730302">
        <w:rPr>
          <w:rFonts w:ascii="Times New Roman" w:hAnsi="Times New Roman" w:cs="Times New Roman"/>
          <w:i/>
          <w:sz w:val="24"/>
          <w:szCs w:val="24"/>
        </w:rPr>
        <w:t xml:space="preserve"> years later</w:t>
      </w:r>
      <w:r w:rsidRPr="00730302">
        <w:rPr>
          <w:rFonts w:ascii="Times New Roman" w:hAnsi="Times New Roman" w:cs="Times New Roman"/>
          <w:i/>
          <w:sz w:val="24"/>
          <w:szCs w:val="24"/>
        </w:rPr>
        <w:t>.</w:t>
      </w:r>
    </w:p>
    <w:p w14:paraId="2887D45F" w14:textId="77777777" w:rsidR="00B02E01" w:rsidRPr="00730302" w:rsidRDefault="00B02E01" w:rsidP="00201F82">
      <w:pPr>
        <w:spacing w:line="480" w:lineRule="auto"/>
        <w:rPr>
          <w:rFonts w:ascii="Times New Roman" w:hAnsi="Times New Roman" w:cs="Times New Roman"/>
          <w:sz w:val="24"/>
          <w:szCs w:val="24"/>
        </w:rPr>
      </w:pPr>
    </w:p>
    <w:p w14:paraId="74E87216" w14:textId="3A9808E7" w:rsidR="008F7B06" w:rsidRPr="00730302" w:rsidRDefault="0052598B"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Schools</w:t>
      </w:r>
      <w:r w:rsidR="008F7B06" w:rsidRPr="00730302">
        <w:rPr>
          <w:rFonts w:ascii="Times New Roman" w:hAnsi="Times New Roman" w:cs="Times New Roman"/>
          <w:sz w:val="24"/>
          <w:szCs w:val="24"/>
        </w:rPr>
        <w:t xml:space="preserve"> are in the midst of a</w:t>
      </w:r>
      <w:r w:rsidRPr="00730302">
        <w:rPr>
          <w:rFonts w:ascii="Times New Roman" w:hAnsi="Times New Roman" w:cs="Times New Roman"/>
          <w:sz w:val="24"/>
          <w:szCs w:val="24"/>
        </w:rPr>
        <w:t xml:space="preserve"> </w:t>
      </w:r>
      <w:r w:rsidR="008F7B06" w:rsidRPr="00730302">
        <w:rPr>
          <w:rFonts w:ascii="Times New Roman" w:hAnsi="Times New Roman" w:cs="Times New Roman"/>
          <w:sz w:val="24"/>
          <w:szCs w:val="24"/>
        </w:rPr>
        <w:t xml:space="preserve">revolution in </w:t>
      </w:r>
      <w:r w:rsidRPr="00730302">
        <w:rPr>
          <w:rFonts w:ascii="Times New Roman" w:hAnsi="Times New Roman" w:cs="Times New Roman"/>
          <w:sz w:val="24"/>
          <w:szCs w:val="24"/>
        </w:rPr>
        <w:t>their</w:t>
      </w:r>
      <w:r w:rsidR="008F7B06" w:rsidRPr="00730302">
        <w:rPr>
          <w:rFonts w:ascii="Times New Roman" w:hAnsi="Times New Roman" w:cs="Times New Roman"/>
          <w:sz w:val="24"/>
          <w:szCs w:val="24"/>
        </w:rPr>
        <w:t xml:space="preserve"> </w:t>
      </w:r>
      <w:r w:rsidR="004F4384" w:rsidRPr="00730302">
        <w:rPr>
          <w:rFonts w:ascii="Times New Roman" w:hAnsi="Times New Roman" w:cs="Times New Roman"/>
          <w:sz w:val="24"/>
          <w:szCs w:val="24"/>
        </w:rPr>
        <w:t>utilization of</w:t>
      </w:r>
      <w:r w:rsidR="008F7B06" w:rsidRPr="00730302">
        <w:rPr>
          <w:rFonts w:ascii="Times New Roman" w:hAnsi="Times New Roman" w:cs="Times New Roman"/>
          <w:sz w:val="24"/>
          <w:szCs w:val="24"/>
        </w:rPr>
        <w:t xml:space="preserve"> suspensions.  In the 1990s, most r</w:t>
      </w:r>
      <w:r w:rsidR="00FB411C" w:rsidRPr="00730302">
        <w:rPr>
          <w:rFonts w:ascii="Times New Roman" w:hAnsi="Times New Roman" w:cs="Times New Roman"/>
          <w:sz w:val="24"/>
          <w:szCs w:val="24"/>
        </w:rPr>
        <w:t>esearchers and practitioners</w:t>
      </w:r>
      <w:r w:rsidR="008F7B06" w:rsidRPr="00730302">
        <w:rPr>
          <w:rFonts w:ascii="Times New Roman" w:hAnsi="Times New Roman" w:cs="Times New Roman"/>
          <w:sz w:val="24"/>
          <w:szCs w:val="24"/>
        </w:rPr>
        <w:t xml:space="preserve"> supported zero tolerance policies:</w:t>
      </w:r>
      <w:r w:rsidR="0027265E" w:rsidRPr="00730302">
        <w:rPr>
          <w:rFonts w:ascii="Times New Roman" w:hAnsi="Times New Roman" w:cs="Times New Roman"/>
          <w:sz w:val="24"/>
          <w:szCs w:val="24"/>
        </w:rPr>
        <w:t xml:space="preserve"> mandatory</w:t>
      </w:r>
      <w:r w:rsidR="008F7B06" w:rsidRPr="00730302">
        <w:rPr>
          <w:rFonts w:ascii="Times New Roman" w:hAnsi="Times New Roman" w:cs="Times New Roman"/>
          <w:sz w:val="24"/>
          <w:szCs w:val="24"/>
        </w:rPr>
        <w:t xml:space="preserve"> administration of harsh punishment</w:t>
      </w:r>
      <w:r w:rsidR="0027265E" w:rsidRPr="00730302">
        <w:rPr>
          <w:rFonts w:ascii="Times New Roman" w:hAnsi="Times New Roman" w:cs="Times New Roman"/>
          <w:sz w:val="24"/>
          <w:szCs w:val="24"/>
        </w:rPr>
        <w:t xml:space="preserve"> – often suspensions –</w:t>
      </w:r>
      <w:r w:rsidR="008F7B06" w:rsidRPr="00730302">
        <w:rPr>
          <w:rFonts w:ascii="Times New Roman" w:hAnsi="Times New Roman" w:cs="Times New Roman"/>
          <w:sz w:val="24"/>
          <w:szCs w:val="24"/>
        </w:rPr>
        <w:t xml:space="preserve"> for relatively minor rule violations.  </w:t>
      </w:r>
      <w:r w:rsidR="006E09F1" w:rsidRPr="00730302">
        <w:rPr>
          <w:rFonts w:ascii="Times New Roman" w:hAnsi="Times New Roman" w:cs="Times New Roman"/>
          <w:sz w:val="24"/>
          <w:szCs w:val="24"/>
        </w:rPr>
        <w:t>Following the logic of the</w:t>
      </w:r>
      <w:r w:rsidR="008F7B06" w:rsidRPr="00730302">
        <w:rPr>
          <w:rFonts w:ascii="Times New Roman" w:hAnsi="Times New Roman" w:cs="Times New Roman"/>
          <w:sz w:val="24"/>
          <w:szCs w:val="24"/>
        </w:rPr>
        <w:t xml:space="preserve"> broken window theory</w:t>
      </w:r>
      <w:r w:rsidR="0027265E" w:rsidRPr="00730302">
        <w:rPr>
          <w:rFonts w:ascii="Times New Roman" w:hAnsi="Times New Roman" w:cs="Times New Roman"/>
          <w:sz w:val="24"/>
          <w:szCs w:val="24"/>
        </w:rPr>
        <w:t xml:space="preserve"> </w:t>
      </w:r>
      <w:r w:rsidR="004F4384" w:rsidRPr="00730302">
        <w:rPr>
          <w:rFonts w:ascii="Times New Roman" w:hAnsi="Times New Roman" w:cs="Times New Roman"/>
          <w:sz w:val="24"/>
          <w:szCs w:val="24"/>
        </w:rPr>
        <w:t>from</w:t>
      </w:r>
      <w:r w:rsidR="0027265E" w:rsidRPr="00730302">
        <w:rPr>
          <w:rFonts w:ascii="Times New Roman" w:hAnsi="Times New Roman" w:cs="Times New Roman"/>
          <w:sz w:val="24"/>
          <w:szCs w:val="24"/>
        </w:rPr>
        <w:t xml:space="preserve"> criminology</w:t>
      </w:r>
      <w:r w:rsidR="008F7B06" w:rsidRPr="00730302">
        <w:rPr>
          <w:rFonts w:ascii="Times New Roman" w:hAnsi="Times New Roman" w:cs="Times New Roman"/>
          <w:sz w:val="24"/>
          <w:szCs w:val="24"/>
        </w:rPr>
        <w:t xml:space="preserve">, </w:t>
      </w:r>
      <w:r w:rsidR="006E09F1" w:rsidRPr="00730302">
        <w:rPr>
          <w:rFonts w:ascii="Times New Roman" w:hAnsi="Times New Roman" w:cs="Times New Roman"/>
          <w:sz w:val="24"/>
          <w:szCs w:val="24"/>
        </w:rPr>
        <w:t>proponents believed</w:t>
      </w:r>
      <w:r w:rsidR="008F7B06" w:rsidRPr="00730302">
        <w:rPr>
          <w:rFonts w:ascii="Times New Roman" w:hAnsi="Times New Roman" w:cs="Times New Roman"/>
          <w:sz w:val="24"/>
          <w:szCs w:val="24"/>
        </w:rPr>
        <w:t xml:space="preserve"> zero tolerance</w:t>
      </w:r>
      <w:r w:rsidR="0027265E" w:rsidRPr="00730302">
        <w:rPr>
          <w:rFonts w:ascii="Times New Roman" w:hAnsi="Times New Roman" w:cs="Times New Roman"/>
          <w:sz w:val="24"/>
          <w:szCs w:val="24"/>
        </w:rPr>
        <w:t xml:space="preserve"> policies</w:t>
      </w:r>
      <w:r w:rsidR="008F7B06" w:rsidRPr="00730302">
        <w:rPr>
          <w:rFonts w:ascii="Times New Roman" w:hAnsi="Times New Roman" w:cs="Times New Roman"/>
          <w:sz w:val="24"/>
          <w:szCs w:val="24"/>
        </w:rPr>
        <w:t xml:space="preserve"> would improve the behavior of all students</w:t>
      </w:r>
      <w:r w:rsidR="0027265E" w:rsidRPr="00730302">
        <w:rPr>
          <w:rFonts w:ascii="Times New Roman" w:hAnsi="Times New Roman" w:cs="Times New Roman"/>
          <w:sz w:val="24"/>
          <w:szCs w:val="24"/>
        </w:rPr>
        <w:t xml:space="preserve"> (Wilson </w:t>
      </w:r>
      <w:r w:rsidR="007D6FE4" w:rsidRPr="00730302">
        <w:rPr>
          <w:rFonts w:ascii="Times New Roman" w:hAnsi="Times New Roman" w:cs="Times New Roman"/>
          <w:sz w:val="24"/>
          <w:szCs w:val="24"/>
        </w:rPr>
        <w:t>&amp;</w:t>
      </w:r>
      <w:r w:rsidR="0027265E" w:rsidRPr="00730302">
        <w:rPr>
          <w:rFonts w:ascii="Times New Roman" w:hAnsi="Times New Roman" w:cs="Times New Roman"/>
          <w:sz w:val="24"/>
          <w:szCs w:val="24"/>
        </w:rPr>
        <w:t xml:space="preserve"> Kelling, 1982)</w:t>
      </w:r>
      <w:r w:rsidR="008F7B06" w:rsidRPr="00730302">
        <w:rPr>
          <w:rFonts w:ascii="Times New Roman" w:hAnsi="Times New Roman" w:cs="Times New Roman"/>
          <w:sz w:val="24"/>
          <w:szCs w:val="24"/>
        </w:rPr>
        <w:t>.</w:t>
      </w:r>
      <w:r w:rsidR="004F1737" w:rsidRPr="00730302">
        <w:rPr>
          <w:rFonts w:ascii="Times New Roman" w:hAnsi="Times New Roman" w:cs="Times New Roman"/>
          <w:sz w:val="24"/>
          <w:szCs w:val="24"/>
        </w:rPr>
        <w:t xml:space="preserve">  </w:t>
      </w:r>
      <w:r w:rsidR="003A7D65" w:rsidRPr="00730302">
        <w:rPr>
          <w:rFonts w:ascii="Times New Roman" w:hAnsi="Times New Roman" w:cs="Times New Roman"/>
          <w:sz w:val="24"/>
          <w:szCs w:val="24"/>
        </w:rPr>
        <w:t>School staff s</w:t>
      </w:r>
      <w:r w:rsidR="004F1737" w:rsidRPr="00730302">
        <w:rPr>
          <w:rFonts w:ascii="Times New Roman" w:hAnsi="Times New Roman" w:cs="Times New Roman"/>
          <w:sz w:val="24"/>
          <w:szCs w:val="24"/>
        </w:rPr>
        <w:t>uspend</w:t>
      </w:r>
      <w:r w:rsidR="003A7D65" w:rsidRPr="00730302">
        <w:rPr>
          <w:rFonts w:ascii="Times New Roman" w:hAnsi="Times New Roman" w:cs="Times New Roman"/>
          <w:sz w:val="24"/>
          <w:szCs w:val="24"/>
        </w:rPr>
        <w:t>ed more students, with the national suspension rate doubling</w:t>
      </w:r>
      <w:r w:rsidR="004F1737" w:rsidRPr="00730302">
        <w:rPr>
          <w:rFonts w:ascii="Times New Roman" w:hAnsi="Times New Roman" w:cs="Times New Roman"/>
          <w:sz w:val="24"/>
          <w:szCs w:val="24"/>
        </w:rPr>
        <w:t xml:space="preserve"> from the 1980s to the early 2000s</w:t>
      </w:r>
      <w:r w:rsidR="000F5604" w:rsidRPr="00730302">
        <w:rPr>
          <w:rFonts w:ascii="Times New Roman" w:hAnsi="Times New Roman" w:cs="Times New Roman"/>
          <w:sz w:val="24"/>
          <w:szCs w:val="24"/>
        </w:rPr>
        <w:t xml:space="preserve"> (Losen, 2011)</w:t>
      </w:r>
      <w:r w:rsidR="004F1737" w:rsidRPr="00730302">
        <w:rPr>
          <w:rFonts w:ascii="Times New Roman" w:hAnsi="Times New Roman" w:cs="Times New Roman"/>
          <w:sz w:val="24"/>
          <w:szCs w:val="24"/>
        </w:rPr>
        <w:t>.</w:t>
      </w:r>
      <w:r w:rsidR="0027265E" w:rsidRPr="00730302">
        <w:rPr>
          <w:rFonts w:ascii="Times New Roman" w:hAnsi="Times New Roman" w:cs="Times New Roman"/>
          <w:sz w:val="24"/>
          <w:szCs w:val="24"/>
        </w:rPr>
        <w:t xml:space="preserve">  </w:t>
      </w:r>
      <w:r w:rsidR="004F1737" w:rsidRPr="00730302">
        <w:rPr>
          <w:rFonts w:ascii="Times New Roman" w:hAnsi="Times New Roman" w:cs="Times New Roman"/>
          <w:sz w:val="24"/>
          <w:szCs w:val="24"/>
        </w:rPr>
        <w:t>However</w:t>
      </w:r>
      <w:r w:rsidR="006E09F1" w:rsidRPr="00730302">
        <w:rPr>
          <w:rFonts w:ascii="Times New Roman" w:hAnsi="Times New Roman" w:cs="Times New Roman"/>
          <w:sz w:val="24"/>
          <w:szCs w:val="24"/>
        </w:rPr>
        <w:t xml:space="preserve">, </w:t>
      </w:r>
      <w:r w:rsidR="00A90A7E" w:rsidRPr="00730302">
        <w:rPr>
          <w:rFonts w:ascii="Times New Roman" w:hAnsi="Times New Roman" w:cs="Times New Roman"/>
          <w:sz w:val="24"/>
          <w:szCs w:val="24"/>
        </w:rPr>
        <w:t>the evidence shows</w:t>
      </w:r>
      <w:r w:rsidR="006E09F1" w:rsidRPr="00730302">
        <w:rPr>
          <w:rFonts w:ascii="Times New Roman" w:hAnsi="Times New Roman" w:cs="Times New Roman"/>
          <w:sz w:val="24"/>
          <w:szCs w:val="24"/>
        </w:rPr>
        <w:t xml:space="preserve"> that </w:t>
      </w:r>
      <w:r w:rsidR="004F1737" w:rsidRPr="00730302">
        <w:rPr>
          <w:rFonts w:ascii="Times New Roman" w:hAnsi="Times New Roman" w:cs="Times New Roman"/>
          <w:sz w:val="24"/>
          <w:szCs w:val="24"/>
        </w:rPr>
        <w:t xml:space="preserve">zero tolerance </w:t>
      </w:r>
      <w:r w:rsidR="00EA64A4" w:rsidRPr="00730302">
        <w:rPr>
          <w:rFonts w:ascii="Times New Roman" w:hAnsi="Times New Roman" w:cs="Times New Roman"/>
          <w:sz w:val="24"/>
          <w:szCs w:val="24"/>
        </w:rPr>
        <w:t>did not lead to improved behavior and disproportionately harmed African American students</w:t>
      </w:r>
      <w:r w:rsidR="006E09F1" w:rsidRPr="00730302">
        <w:rPr>
          <w:rFonts w:ascii="Times New Roman" w:hAnsi="Times New Roman" w:cs="Times New Roman"/>
          <w:sz w:val="24"/>
          <w:szCs w:val="24"/>
        </w:rPr>
        <w:t xml:space="preserve"> (</w:t>
      </w:r>
      <w:r w:rsidR="00EA64A4" w:rsidRPr="00730302">
        <w:rPr>
          <w:rFonts w:ascii="Times New Roman" w:hAnsi="Times New Roman" w:cs="Times New Roman"/>
          <w:sz w:val="24"/>
          <w:szCs w:val="24"/>
        </w:rPr>
        <w:t>Hoffman 2014, Curran 2016</w:t>
      </w:r>
      <w:r w:rsidR="006E09F1" w:rsidRPr="00730302">
        <w:rPr>
          <w:rFonts w:ascii="Times New Roman" w:hAnsi="Times New Roman" w:cs="Times New Roman"/>
          <w:sz w:val="24"/>
          <w:szCs w:val="24"/>
        </w:rPr>
        <w:t xml:space="preserve">).  </w:t>
      </w:r>
      <w:r w:rsidR="004F1737" w:rsidRPr="00730302">
        <w:rPr>
          <w:rFonts w:ascii="Times New Roman" w:hAnsi="Times New Roman" w:cs="Times New Roman"/>
          <w:sz w:val="24"/>
          <w:szCs w:val="24"/>
        </w:rPr>
        <w:t>Researchers also</w:t>
      </w:r>
      <w:r w:rsidR="006E09F1" w:rsidRPr="00730302">
        <w:rPr>
          <w:rFonts w:ascii="Times New Roman" w:hAnsi="Times New Roman" w:cs="Times New Roman"/>
          <w:sz w:val="24"/>
          <w:szCs w:val="24"/>
        </w:rPr>
        <w:t xml:space="preserve"> </w:t>
      </w:r>
      <w:r w:rsidR="00A90A7E" w:rsidRPr="00730302">
        <w:rPr>
          <w:rFonts w:ascii="Times New Roman" w:hAnsi="Times New Roman" w:cs="Times New Roman"/>
          <w:sz w:val="24"/>
          <w:szCs w:val="24"/>
        </w:rPr>
        <w:t>find</w:t>
      </w:r>
      <w:r w:rsidR="004F1737" w:rsidRPr="00730302">
        <w:rPr>
          <w:rFonts w:ascii="Times New Roman" w:hAnsi="Times New Roman" w:cs="Times New Roman"/>
          <w:sz w:val="24"/>
          <w:szCs w:val="24"/>
        </w:rPr>
        <w:t xml:space="preserve"> that</w:t>
      </w:r>
      <w:r w:rsidR="006E09F1" w:rsidRPr="00730302">
        <w:rPr>
          <w:rFonts w:ascii="Times New Roman" w:hAnsi="Times New Roman" w:cs="Times New Roman"/>
          <w:sz w:val="24"/>
          <w:szCs w:val="24"/>
        </w:rPr>
        <w:t xml:space="preserve"> suspensions</w:t>
      </w:r>
      <w:r w:rsidR="003A7D65" w:rsidRPr="00730302">
        <w:rPr>
          <w:rFonts w:ascii="Times New Roman" w:hAnsi="Times New Roman" w:cs="Times New Roman"/>
          <w:sz w:val="24"/>
          <w:szCs w:val="24"/>
        </w:rPr>
        <w:t xml:space="preserve"> harm students: they grow less academically and </w:t>
      </w:r>
      <w:r w:rsidR="003A7D65" w:rsidRPr="00730302">
        <w:rPr>
          <w:rFonts w:ascii="Times New Roman" w:hAnsi="Times New Roman" w:cs="Times New Roman"/>
          <w:sz w:val="24"/>
          <w:szCs w:val="24"/>
        </w:rPr>
        <w:lastRenderedPageBreak/>
        <w:t>are more likely to drop out and go to prison than similar students who do not get suspended</w:t>
      </w:r>
      <w:r w:rsidR="004F1737" w:rsidRPr="00730302">
        <w:rPr>
          <w:rFonts w:ascii="Times New Roman" w:hAnsi="Times New Roman" w:cs="Times New Roman"/>
          <w:sz w:val="24"/>
          <w:szCs w:val="24"/>
        </w:rPr>
        <w:t xml:space="preserve"> (Arcia, 2006; </w:t>
      </w:r>
      <w:r w:rsidRPr="00730302">
        <w:rPr>
          <w:rFonts w:ascii="Times New Roman" w:hAnsi="Times New Roman" w:cs="Times New Roman"/>
          <w:sz w:val="24"/>
          <w:szCs w:val="24"/>
        </w:rPr>
        <w:t xml:space="preserve">Lacoe </w:t>
      </w:r>
      <w:r w:rsidR="007D6FE4" w:rsidRPr="00730302">
        <w:rPr>
          <w:rFonts w:ascii="Times New Roman" w:hAnsi="Times New Roman" w:cs="Times New Roman"/>
          <w:sz w:val="24"/>
          <w:szCs w:val="24"/>
        </w:rPr>
        <w:t>&amp;</w:t>
      </w:r>
      <w:r w:rsidR="00217E24" w:rsidRPr="00730302">
        <w:rPr>
          <w:rFonts w:ascii="Times New Roman" w:hAnsi="Times New Roman" w:cs="Times New Roman"/>
          <w:sz w:val="24"/>
          <w:szCs w:val="24"/>
        </w:rPr>
        <w:t xml:space="preserve"> Steinberg, 2018</w:t>
      </w:r>
      <w:r w:rsidRPr="00730302">
        <w:rPr>
          <w:rFonts w:ascii="Times New Roman" w:hAnsi="Times New Roman" w:cs="Times New Roman"/>
          <w:sz w:val="24"/>
          <w:szCs w:val="24"/>
        </w:rPr>
        <w:t xml:space="preserve">; </w:t>
      </w:r>
      <w:r w:rsidR="000F5604" w:rsidRPr="00730302">
        <w:rPr>
          <w:rFonts w:ascii="Times New Roman" w:hAnsi="Times New Roman" w:cs="Times New Roman"/>
          <w:sz w:val="24"/>
          <w:szCs w:val="24"/>
        </w:rPr>
        <w:t xml:space="preserve">Rumberger </w:t>
      </w:r>
      <w:r w:rsidR="007D6FE4" w:rsidRPr="00730302">
        <w:rPr>
          <w:rFonts w:ascii="Times New Roman" w:hAnsi="Times New Roman" w:cs="Times New Roman"/>
          <w:sz w:val="24"/>
          <w:szCs w:val="24"/>
        </w:rPr>
        <w:t>&amp;</w:t>
      </w:r>
      <w:r w:rsidR="000F5604" w:rsidRPr="00730302">
        <w:rPr>
          <w:rFonts w:ascii="Times New Roman" w:hAnsi="Times New Roman" w:cs="Times New Roman"/>
          <w:sz w:val="24"/>
          <w:szCs w:val="24"/>
        </w:rPr>
        <w:t xml:space="preserve"> Losen, 2017</w:t>
      </w:r>
      <w:r w:rsidRPr="00730302">
        <w:rPr>
          <w:rFonts w:ascii="Times New Roman" w:hAnsi="Times New Roman" w:cs="Times New Roman"/>
          <w:sz w:val="24"/>
          <w:szCs w:val="24"/>
        </w:rPr>
        <w:t xml:space="preserve">; Chu </w:t>
      </w:r>
      <w:r w:rsidR="007D6FE4" w:rsidRPr="00730302">
        <w:rPr>
          <w:rFonts w:ascii="Times New Roman" w:hAnsi="Times New Roman" w:cs="Times New Roman"/>
          <w:sz w:val="24"/>
          <w:szCs w:val="24"/>
        </w:rPr>
        <w:t>&amp;</w:t>
      </w:r>
      <w:r w:rsidRPr="00730302">
        <w:rPr>
          <w:rFonts w:ascii="Times New Roman" w:hAnsi="Times New Roman" w:cs="Times New Roman"/>
          <w:sz w:val="24"/>
          <w:szCs w:val="24"/>
        </w:rPr>
        <w:t xml:space="preserve"> Ready, 2018; Hwang, 2018</w:t>
      </w:r>
      <w:r w:rsidR="000F5604" w:rsidRPr="00730302">
        <w:rPr>
          <w:rFonts w:ascii="Times New Roman" w:hAnsi="Times New Roman" w:cs="Times New Roman"/>
          <w:sz w:val="24"/>
          <w:szCs w:val="24"/>
        </w:rPr>
        <w:t>)</w:t>
      </w:r>
      <w:r w:rsidR="003A7D65" w:rsidRPr="00730302">
        <w:rPr>
          <w:rFonts w:ascii="Times New Roman" w:hAnsi="Times New Roman" w:cs="Times New Roman"/>
          <w:sz w:val="24"/>
          <w:szCs w:val="24"/>
        </w:rPr>
        <w:t xml:space="preserve">.  </w:t>
      </w:r>
      <w:r w:rsidR="000F5604" w:rsidRPr="00730302">
        <w:rPr>
          <w:rFonts w:ascii="Times New Roman" w:hAnsi="Times New Roman" w:cs="Times New Roman"/>
          <w:sz w:val="24"/>
          <w:szCs w:val="24"/>
        </w:rPr>
        <w:t>Even</w:t>
      </w:r>
      <w:r w:rsidR="003A7D65" w:rsidRPr="00730302">
        <w:rPr>
          <w:rFonts w:ascii="Times New Roman" w:hAnsi="Times New Roman" w:cs="Times New Roman"/>
          <w:sz w:val="24"/>
          <w:szCs w:val="24"/>
        </w:rPr>
        <w:t xml:space="preserve"> non-suspended students</w:t>
      </w:r>
      <w:r w:rsidR="000F5604" w:rsidRPr="00730302">
        <w:rPr>
          <w:rFonts w:ascii="Times New Roman" w:hAnsi="Times New Roman" w:cs="Times New Roman"/>
          <w:sz w:val="24"/>
          <w:szCs w:val="24"/>
        </w:rPr>
        <w:t xml:space="preserve"> </w:t>
      </w:r>
      <w:r w:rsidR="008D47EF" w:rsidRPr="00730302">
        <w:rPr>
          <w:rFonts w:ascii="Times New Roman" w:hAnsi="Times New Roman" w:cs="Times New Roman"/>
          <w:sz w:val="24"/>
          <w:szCs w:val="24"/>
        </w:rPr>
        <w:t>are</w:t>
      </w:r>
      <w:r w:rsidR="000F5604" w:rsidRPr="00730302">
        <w:rPr>
          <w:rFonts w:ascii="Times New Roman" w:hAnsi="Times New Roman" w:cs="Times New Roman"/>
          <w:sz w:val="24"/>
          <w:szCs w:val="24"/>
        </w:rPr>
        <w:t xml:space="preserve"> harmed academically when more suspensions occur around them</w:t>
      </w:r>
      <w:r w:rsidR="003A7D65" w:rsidRPr="00730302">
        <w:rPr>
          <w:rFonts w:ascii="Times New Roman" w:hAnsi="Times New Roman" w:cs="Times New Roman"/>
          <w:sz w:val="24"/>
          <w:szCs w:val="24"/>
        </w:rPr>
        <w:t xml:space="preserve"> </w:t>
      </w:r>
      <w:r w:rsidR="000F5604" w:rsidRPr="00730302">
        <w:rPr>
          <w:rFonts w:ascii="Times New Roman" w:hAnsi="Times New Roman" w:cs="Times New Roman"/>
          <w:sz w:val="24"/>
          <w:szCs w:val="24"/>
        </w:rPr>
        <w:t>(</w:t>
      </w:r>
      <w:r w:rsidR="004F1737" w:rsidRPr="00730302">
        <w:rPr>
          <w:rFonts w:ascii="Times New Roman" w:hAnsi="Times New Roman" w:cs="Times New Roman"/>
          <w:sz w:val="24"/>
          <w:szCs w:val="24"/>
        </w:rPr>
        <w:t xml:space="preserve">Perry </w:t>
      </w:r>
      <w:r w:rsidR="007D6FE4" w:rsidRPr="00730302">
        <w:rPr>
          <w:rFonts w:ascii="Times New Roman" w:hAnsi="Times New Roman" w:cs="Times New Roman"/>
          <w:sz w:val="24"/>
          <w:szCs w:val="24"/>
        </w:rPr>
        <w:t>&amp;</w:t>
      </w:r>
      <w:r w:rsidR="004F1737" w:rsidRPr="00730302">
        <w:rPr>
          <w:rFonts w:ascii="Times New Roman" w:hAnsi="Times New Roman" w:cs="Times New Roman"/>
          <w:sz w:val="24"/>
          <w:szCs w:val="24"/>
        </w:rPr>
        <w:t xml:space="preserve"> Morris, 2014</w:t>
      </w:r>
      <w:r w:rsidRPr="00730302">
        <w:rPr>
          <w:rFonts w:ascii="Times New Roman" w:hAnsi="Times New Roman" w:cs="Times New Roman"/>
          <w:sz w:val="24"/>
          <w:szCs w:val="24"/>
        </w:rPr>
        <w:t xml:space="preserve">; Lacoe </w:t>
      </w:r>
      <w:r w:rsidR="007D6FE4" w:rsidRPr="00730302">
        <w:rPr>
          <w:rFonts w:ascii="Times New Roman" w:hAnsi="Times New Roman" w:cs="Times New Roman"/>
          <w:sz w:val="24"/>
          <w:szCs w:val="24"/>
        </w:rPr>
        <w:t>&amp;</w:t>
      </w:r>
      <w:r w:rsidR="00217E24" w:rsidRPr="00730302">
        <w:rPr>
          <w:rFonts w:ascii="Times New Roman" w:hAnsi="Times New Roman" w:cs="Times New Roman"/>
          <w:sz w:val="24"/>
          <w:szCs w:val="24"/>
        </w:rPr>
        <w:t xml:space="preserve"> Steinberg, 2018</w:t>
      </w:r>
      <w:r w:rsidR="004F1737" w:rsidRPr="00730302">
        <w:rPr>
          <w:rFonts w:ascii="Times New Roman" w:hAnsi="Times New Roman" w:cs="Times New Roman"/>
          <w:sz w:val="24"/>
          <w:szCs w:val="24"/>
        </w:rPr>
        <w:t xml:space="preserve">).  </w:t>
      </w:r>
      <w:r w:rsidR="00953463" w:rsidRPr="00730302">
        <w:rPr>
          <w:rFonts w:ascii="Times New Roman" w:hAnsi="Times New Roman" w:cs="Times New Roman"/>
          <w:sz w:val="24"/>
          <w:szCs w:val="24"/>
        </w:rPr>
        <w:t xml:space="preserve">Instead of </w:t>
      </w:r>
      <w:r w:rsidR="001C5879" w:rsidRPr="00730302">
        <w:rPr>
          <w:rFonts w:ascii="Times New Roman" w:hAnsi="Times New Roman" w:cs="Times New Roman"/>
          <w:sz w:val="24"/>
          <w:szCs w:val="24"/>
        </w:rPr>
        <w:t>a pillar of</w:t>
      </w:r>
      <w:r w:rsidR="00953463" w:rsidRPr="00730302">
        <w:rPr>
          <w:rFonts w:ascii="Times New Roman" w:hAnsi="Times New Roman" w:cs="Times New Roman"/>
          <w:sz w:val="24"/>
          <w:szCs w:val="24"/>
        </w:rPr>
        <w:t xml:space="preserve"> order and learning, </w:t>
      </w:r>
      <w:r w:rsidR="003A7D65" w:rsidRPr="00730302">
        <w:rPr>
          <w:rFonts w:ascii="Times New Roman" w:hAnsi="Times New Roman" w:cs="Times New Roman"/>
          <w:sz w:val="24"/>
          <w:szCs w:val="24"/>
        </w:rPr>
        <w:t xml:space="preserve">suspensions </w:t>
      </w:r>
      <w:r w:rsidR="00C85715" w:rsidRPr="00730302">
        <w:rPr>
          <w:rFonts w:ascii="Times New Roman" w:hAnsi="Times New Roman" w:cs="Times New Roman"/>
          <w:sz w:val="24"/>
          <w:szCs w:val="24"/>
        </w:rPr>
        <w:t>are</w:t>
      </w:r>
      <w:r w:rsidR="001C5879" w:rsidRPr="00730302">
        <w:rPr>
          <w:rFonts w:ascii="Times New Roman" w:hAnsi="Times New Roman" w:cs="Times New Roman"/>
          <w:sz w:val="24"/>
          <w:szCs w:val="24"/>
        </w:rPr>
        <w:t xml:space="preserve"> an obstacle to</w:t>
      </w:r>
      <w:r w:rsidR="00C85715" w:rsidRPr="00730302">
        <w:rPr>
          <w:rFonts w:ascii="Times New Roman" w:hAnsi="Times New Roman" w:cs="Times New Roman"/>
          <w:sz w:val="24"/>
          <w:szCs w:val="24"/>
        </w:rPr>
        <w:t xml:space="preserve"> creating</w:t>
      </w:r>
      <w:r w:rsidR="00953463" w:rsidRPr="00730302">
        <w:rPr>
          <w:rFonts w:ascii="Times New Roman" w:hAnsi="Times New Roman" w:cs="Times New Roman"/>
          <w:sz w:val="24"/>
          <w:szCs w:val="24"/>
        </w:rPr>
        <w:t xml:space="preserve"> high-quality schools. </w:t>
      </w:r>
    </w:p>
    <w:p w14:paraId="2036AD2C" w14:textId="5192EC93" w:rsidR="009732C3" w:rsidRPr="00730302" w:rsidRDefault="004F1737"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Most troubling, </w:t>
      </w:r>
      <w:r w:rsidR="00953463" w:rsidRPr="00730302">
        <w:rPr>
          <w:rFonts w:ascii="Times New Roman" w:hAnsi="Times New Roman" w:cs="Times New Roman"/>
          <w:sz w:val="24"/>
          <w:szCs w:val="24"/>
        </w:rPr>
        <w:t xml:space="preserve">school staff </w:t>
      </w:r>
      <w:r w:rsidRPr="00730302">
        <w:rPr>
          <w:rFonts w:ascii="Times New Roman" w:hAnsi="Times New Roman" w:cs="Times New Roman"/>
          <w:sz w:val="24"/>
          <w:szCs w:val="24"/>
        </w:rPr>
        <w:t>disproportionately</w:t>
      </w:r>
      <w:r w:rsidR="00953463" w:rsidRPr="00730302">
        <w:rPr>
          <w:rFonts w:ascii="Times New Roman" w:hAnsi="Times New Roman" w:cs="Times New Roman"/>
          <w:sz w:val="24"/>
          <w:szCs w:val="24"/>
        </w:rPr>
        <w:t xml:space="preserve"> issue suspensions to</w:t>
      </w:r>
      <w:r w:rsidR="009732C3" w:rsidRPr="00730302">
        <w:rPr>
          <w:rFonts w:ascii="Times New Roman" w:hAnsi="Times New Roman" w:cs="Times New Roman"/>
          <w:sz w:val="24"/>
          <w:szCs w:val="24"/>
        </w:rPr>
        <w:t xml:space="preserve"> disadvantaged subgroups of students: African American, Latino, Native American, students with disabilities</w:t>
      </w:r>
      <w:r w:rsidR="00024BDC" w:rsidRPr="00730302">
        <w:rPr>
          <w:rFonts w:ascii="Times New Roman" w:hAnsi="Times New Roman" w:cs="Times New Roman"/>
          <w:sz w:val="24"/>
          <w:szCs w:val="24"/>
        </w:rPr>
        <w:t>, and l</w:t>
      </w:r>
      <w:r w:rsidR="008B7A3D" w:rsidRPr="00730302">
        <w:rPr>
          <w:rFonts w:ascii="Times New Roman" w:hAnsi="Times New Roman" w:cs="Times New Roman"/>
          <w:sz w:val="24"/>
          <w:szCs w:val="24"/>
        </w:rPr>
        <w:t xml:space="preserve">esbian, </w:t>
      </w:r>
      <w:r w:rsidR="00024BDC" w:rsidRPr="00730302">
        <w:rPr>
          <w:rFonts w:ascii="Times New Roman" w:hAnsi="Times New Roman" w:cs="Times New Roman"/>
          <w:sz w:val="24"/>
          <w:szCs w:val="24"/>
        </w:rPr>
        <w:t>gay, bisexual, and transgender students</w:t>
      </w:r>
      <w:r w:rsidR="000F5604" w:rsidRPr="00730302">
        <w:rPr>
          <w:rFonts w:ascii="Times New Roman" w:hAnsi="Times New Roman" w:cs="Times New Roman"/>
          <w:sz w:val="24"/>
          <w:szCs w:val="24"/>
        </w:rPr>
        <w:t xml:space="preserve"> (Wallace et al. 2008)</w:t>
      </w:r>
      <w:r w:rsidR="009732C3" w:rsidRPr="00730302">
        <w:rPr>
          <w:rFonts w:ascii="Times New Roman" w:hAnsi="Times New Roman" w:cs="Times New Roman"/>
          <w:sz w:val="24"/>
          <w:szCs w:val="24"/>
        </w:rPr>
        <w:t>.</w:t>
      </w:r>
      <w:r w:rsidR="00F016AC" w:rsidRPr="00730302">
        <w:rPr>
          <w:rFonts w:ascii="Times New Roman" w:hAnsi="Times New Roman" w:cs="Times New Roman"/>
          <w:sz w:val="24"/>
          <w:szCs w:val="24"/>
        </w:rPr>
        <w:t xml:space="preserve">  </w:t>
      </w:r>
      <w:r w:rsidR="003A7D65" w:rsidRPr="00730302">
        <w:rPr>
          <w:rFonts w:ascii="Times New Roman" w:hAnsi="Times New Roman" w:cs="Times New Roman"/>
          <w:sz w:val="24"/>
          <w:szCs w:val="24"/>
        </w:rPr>
        <w:t>While many factors account for these</w:t>
      </w:r>
      <w:r w:rsidR="00F016AC" w:rsidRPr="00730302">
        <w:rPr>
          <w:rFonts w:ascii="Times New Roman" w:hAnsi="Times New Roman" w:cs="Times New Roman"/>
          <w:sz w:val="24"/>
          <w:szCs w:val="24"/>
        </w:rPr>
        <w:t xml:space="preserve"> </w:t>
      </w:r>
      <w:r w:rsidR="003A7D65" w:rsidRPr="00730302">
        <w:rPr>
          <w:rFonts w:ascii="Times New Roman" w:hAnsi="Times New Roman" w:cs="Times New Roman"/>
          <w:sz w:val="24"/>
          <w:szCs w:val="24"/>
        </w:rPr>
        <w:t xml:space="preserve">differences, </w:t>
      </w:r>
      <w:r w:rsidR="0085176E" w:rsidRPr="00730302">
        <w:rPr>
          <w:rFonts w:ascii="Times New Roman" w:hAnsi="Times New Roman" w:cs="Times New Roman"/>
          <w:sz w:val="24"/>
          <w:szCs w:val="24"/>
        </w:rPr>
        <w:t xml:space="preserve">experiments demonstrate that </w:t>
      </w:r>
      <w:r w:rsidR="003A7D65" w:rsidRPr="00730302">
        <w:rPr>
          <w:rFonts w:ascii="Times New Roman" w:hAnsi="Times New Roman" w:cs="Times New Roman"/>
          <w:sz w:val="24"/>
          <w:szCs w:val="24"/>
        </w:rPr>
        <w:t xml:space="preserve">a portion </w:t>
      </w:r>
      <w:r w:rsidRPr="00730302">
        <w:rPr>
          <w:rFonts w:ascii="Times New Roman" w:hAnsi="Times New Roman" w:cs="Times New Roman"/>
          <w:sz w:val="24"/>
          <w:szCs w:val="24"/>
        </w:rPr>
        <w:t>is</w:t>
      </w:r>
      <w:r w:rsidR="00F016AC" w:rsidRPr="00730302">
        <w:rPr>
          <w:rFonts w:ascii="Times New Roman" w:hAnsi="Times New Roman" w:cs="Times New Roman"/>
          <w:sz w:val="24"/>
          <w:szCs w:val="24"/>
        </w:rPr>
        <w:t xml:space="preserve"> </w:t>
      </w:r>
      <w:r w:rsidR="003A7D65" w:rsidRPr="00730302">
        <w:rPr>
          <w:rFonts w:ascii="Times New Roman" w:hAnsi="Times New Roman" w:cs="Times New Roman"/>
          <w:sz w:val="24"/>
          <w:szCs w:val="24"/>
        </w:rPr>
        <w:t>caused</w:t>
      </w:r>
      <w:r w:rsidR="00F016AC" w:rsidRPr="00730302">
        <w:rPr>
          <w:rFonts w:ascii="Times New Roman" w:hAnsi="Times New Roman" w:cs="Times New Roman"/>
          <w:sz w:val="24"/>
          <w:szCs w:val="24"/>
        </w:rPr>
        <w:t xml:space="preserve"> by bias (</w:t>
      </w:r>
      <w:r w:rsidR="00FB411C" w:rsidRPr="00730302">
        <w:rPr>
          <w:rFonts w:ascii="Times New Roman" w:hAnsi="Times New Roman" w:cs="Times New Roman"/>
          <w:sz w:val="24"/>
          <w:szCs w:val="24"/>
        </w:rPr>
        <w:t xml:space="preserve">Okonofua </w:t>
      </w:r>
      <w:r w:rsidR="007D6FE4" w:rsidRPr="00730302">
        <w:rPr>
          <w:rFonts w:ascii="Times New Roman" w:hAnsi="Times New Roman" w:cs="Times New Roman"/>
          <w:sz w:val="24"/>
          <w:szCs w:val="24"/>
        </w:rPr>
        <w:t>&amp;</w:t>
      </w:r>
      <w:r w:rsidR="00FB411C" w:rsidRPr="00730302">
        <w:rPr>
          <w:rFonts w:ascii="Times New Roman" w:hAnsi="Times New Roman" w:cs="Times New Roman"/>
          <w:sz w:val="24"/>
          <w:szCs w:val="24"/>
        </w:rPr>
        <w:t xml:space="preserve"> Eberhardt, 2015</w:t>
      </w:r>
      <w:r w:rsidR="00656A1C" w:rsidRPr="00730302">
        <w:rPr>
          <w:rFonts w:ascii="Times New Roman" w:hAnsi="Times New Roman" w:cs="Times New Roman"/>
          <w:sz w:val="24"/>
          <w:szCs w:val="24"/>
        </w:rPr>
        <w:t>; Gilliam et al., 2016</w:t>
      </w:r>
      <w:r w:rsidR="00F016AC" w:rsidRPr="00730302">
        <w:rPr>
          <w:rFonts w:ascii="Times New Roman" w:hAnsi="Times New Roman" w:cs="Times New Roman"/>
          <w:sz w:val="24"/>
          <w:szCs w:val="24"/>
        </w:rPr>
        <w:t>)</w:t>
      </w:r>
      <w:r w:rsidR="00FB411C" w:rsidRPr="00730302">
        <w:rPr>
          <w:rFonts w:ascii="Times New Roman" w:hAnsi="Times New Roman" w:cs="Times New Roman"/>
          <w:sz w:val="24"/>
          <w:szCs w:val="24"/>
        </w:rPr>
        <w:t>.</w:t>
      </w:r>
      <w:r w:rsidR="0085176E" w:rsidRPr="00730302">
        <w:rPr>
          <w:rFonts w:ascii="Times New Roman" w:hAnsi="Times New Roman" w:cs="Times New Roman"/>
          <w:sz w:val="24"/>
          <w:szCs w:val="24"/>
        </w:rPr>
        <w:t xml:space="preserve">  Research</w:t>
      </w:r>
      <w:r w:rsidR="007D6FE4" w:rsidRPr="00730302">
        <w:rPr>
          <w:rFonts w:ascii="Times New Roman" w:hAnsi="Times New Roman" w:cs="Times New Roman"/>
          <w:sz w:val="24"/>
          <w:szCs w:val="24"/>
        </w:rPr>
        <w:t>ers also point to mechanisms such as racial threat to explain why</w:t>
      </w:r>
      <w:r w:rsidR="0085176E" w:rsidRPr="00730302">
        <w:rPr>
          <w:rFonts w:ascii="Times New Roman" w:hAnsi="Times New Roman" w:cs="Times New Roman"/>
          <w:sz w:val="24"/>
          <w:szCs w:val="24"/>
        </w:rPr>
        <w:t xml:space="preserve"> </w:t>
      </w:r>
      <w:r w:rsidR="007D6FE4" w:rsidRPr="00730302">
        <w:rPr>
          <w:rFonts w:ascii="Times New Roman" w:hAnsi="Times New Roman" w:cs="Times New Roman"/>
          <w:sz w:val="24"/>
          <w:szCs w:val="24"/>
        </w:rPr>
        <w:t>schools serving a relatively large proportion of racial minorities tend to have higher rates of exclu</w:t>
      </w:r>
      <w:r w:rsidR="00993EE7" w:rsidRPr="00730302">
        <w:rPr>
          <w:rFonts w:ascii="Times New Roman" w:hAnsi="Times New Roman" w:cs="Times New Roman"/>
          <w:sz w:val="24"/>
          <w:szCs w:val="24"/>
        </w:rPr>
        <w:t>sionary discipline (</w:t>
      </w:r>
      <w:r w:rsidR="007D6FE4" w:rsidRPr="00730302">
        <w:rPr>
          <w:rFonts w:ascii="Times New Roman" w:hAnsi="Times New Roman" w:cs="Times New Roman"/>
          <w:sz w:val="24"/>
          <w:szCs w:val="24"/>
        </w:rPr>
        <w:t>Payne &amp; Welch,</w:t>
      </w:r>
      <w:r w:rsidR="00993EE7" w:rsidRPr="00730302">
        <w:rPr>
          <w:rFonts w:ascii="Times New Roman" w:hAnsi="Times New Roman" w:cs="Times New Roman"/>
          <w:sz w:val="24"/>
          <w:szCs w:val="24"/>
        </w:rPr>
        <w:t xml:space="preserve"> 2010; Welch &amp; Payne, 2012; Curran, 2017</w:t>
      </w:r>
      <w:r w:rsidR="007D6FE4" w:rsidRPr="00730302">
        <w:rPr>
          <w:rFonts w:ascii="Times New Roman" w:hAnsi="Times New Roman" w:cs="Times New Roman"/>
          <w:sz w:val="24"/>
          <w:szCs w:val="24"/>
        </w:rPr>
        <w:t>).</w:t>
      </w:r>
      <w:r w:rsidR="009732C3" w:rsidRPr="00730302">
        <w:rPr>
          <w:rFonts w:ascii="Times New Roman" w:hAnsi="Times New Roman" w:cs="Times New Roman"/>
          <w:sz w:val="24"/>
          <w:szCs w:val="24"/>
        </w:rPr>
        <w:t xml:space="preserve">  </w:t>
      </w:r>
      <w:r w:rsidR="0085176E" w:rsidRPr="00730302">
        <w:rPr>
          <w:rFonts w:ascii="Times New Roman" w:hAnsi="Times New Roman" w:cs="Times New Roman"/>
          <w:sz w:val="24"/>
          <w:szCs w:val="24"/>
        </w:rPr>
        <w:t xml:space="preserve">Regardless of the exact </w:t>
      </w:r>
      <w:r w:rsidR="00120FBD" w:rsidRPr="00730302">
        <w:rPr>
          <w:rFonts w:ascii="Times New Roman" w:hAnsi="Times New Roman" w:cs="Times New Roman"/>
          <w:sz w:val="24"/>
          <w:szCs w:val="24"/>
        </w:rPr>
        <w:t xml:space="preserve">set of </w:t>
      </w:r>
      <w:r w:rsidR="0085176E" w:rsidRPr="00730302">
        <w:rPr>
          <w:rFonts w:ascii="Times New Roman" w:hAnsi="Times New Roman" w:cs="Times New Roman"/>
          <w:sz w:val="24"/>
          <w:szCs w:val="24"/>
        </w:rPr>
        <w:t>cause</w:t>
      </w:r>
      <w:r w:rsidR="00120FBD" w:rsidRPr="00730302">
        <w:rPr>
          <w:rFonts w:ascii="Times New Roman" w:hAnsi="Times New Roman" w:cs="Times New Roman"/>
          <w:sz w:val="24"/>
          <w:szCs w:val="24"/>
        </w:rPr>
        <w:t>s</w:t>
      </w:r>
      <w:r w:rsidR="00F016AC" w:rsidRPr="00730302">
        <w:rPr>
          <w:rFonts w:ascii="Times New Roman" w:hAnsi="Times New Roman" w:cs="Times New Roman"/>
          <w:sz w:val="24"/>
          <w:szCs w:val="24"/>
        </w:rPr>
        <w:t xml:space="preserve">, schools </w:t>
      </w:r>
      <w:r w:rsidR="00B66E11" w:rsidRPr="00730302">
        <w:rPr>
          <w:rFonts w:ascii="Times New Roman" w:hAnsi="Times New Roman" w:cs="Times New Roman"/>
          <w:sz w:val="24"/>
          <w:szCs w:val="24"/>
        </w:rPr>
        <w:t>will not be able to close the achievement gap</w:t>
      </w:r>
      <w:r w:rsidR="00F016AC" w:rsidRPr="00730302">
        <w:rPr>
          <w:rFonts w:ascii="Times New Roman" w:hAnsi="Times New Roman" w:cs="Times New Roman"/>
          <w:sz w:val="24"/>
          <w:szCs w:val="24"/>
        </w:rPr>
        <w:t xml:space="preserve"> if they systematically exclude already disadvantaged students from the learning environment</w:t>
      </w:r>
      <w:r w:rsidR="00B66E11" w:rsidRPr="00730302">
        <w:rPr>
          <w:rFonts w:ascii="Times New Roman" w:hAnsi="Times New Roman" w:cs="Times New Roman"/>
          <w:sz w:val="24"/>
          <w:szCs w:val="24"/>
        </w:rPr>
        <w:t xml:space="preserve"> (</w:t>
      </w:r>
      <w:r w:rsidR="00F50A96" w:rsidRPr="00730302">
        <w:rPr>
          <w:rFonts w:ascii="Times New Roman" w:hAnsi="Times New Roman" w:cs="Times New Roman"/>
          <w:sz w:val="24"/>
          <w:szCs w:val="24"/>
        </w:rPr>
        <w:t>Gregory et al.</w:t>
      </w:r>
      <w:r w:rsidR="00B66E11" w:rsidRPr="00730302">
        <w:rPr>
          <w:rFonts w:ascii="Times New Roman" w:hAnsi="Times New Roman" w:cs="Times New Roman"/>
          <w:sz w:val="24"/>
          <w:szCs w:val="24"/>
        </w:rPr>
        <w:t>, 2010)</w:t>
      </w:r>
      <w:r w:rsidR="00F016AC" w:rsidRPr="00730302">
        <w:rPr>
          <w:rFonts w:ascii="Times New Roman" w:hAnsi="Times New Roman" w:cs="Times New Roman"/>
          <w:sz w:val="24"/>
          <w:szCs w:val="24"/>
        </w:rPr>
        <w:t>.</w:t>
      </w:r>
    </w:p>
    <w:p w14:paraId="1EC2D6CE" w14:textId="24D6BF71" w:rsidR="00300E91" w:rsidRPr="00730302" w:rsidRDefault="00F016AC" w:rsidP="005C282E">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One policy that attempts to address t</w:t>
      </w:r>
      <w:r w:rsidR="004F4384" w:rsidRPr="00730302">
        <w:rPr>
          <w:rFonts w:ascii="Times New Roman" w:hAnsi="Times New Roman" w:cs="Times New Roman"/>
          <w:sz w:val="24"/>
          <w:szCs w:val="24"/>
        </w:rPr>
        <w:t>hese discipline disparities is a</w:t>
      </w:r>
      <w:r w:rsidRPr="00730302">
        <w:rPr>
          <w:rFonts w:ascii="Times New Roman" w:hAnsi="Times New Roman" w:cs="Times New Roman"/>
          <w:sz w:val="24"/>
          <w:szCs w:val="24"/>
        </w:rPr>
        <w:t xml:space="preserve"> suspension ban.  A </w:t>
      </w:r>
      <w:r w:rsidR="002356A8" w:rsidRPr="00730302">
        <w:rPr>
          <w:rFonts w:ascii="Times New Roman" w:hAnsi="Times New Roman" w:cs="Times New Roman"/>
          <w:sz w:val="24"/>
          <w:szCs w:val="24"/>
        </w:rPr>
        <w:t>ban dictates that school staff</w:t>
      </w:r>
      <w:r w:rsidRPr="00730302">
        <w:rPr>
          <w:rFonts w:ascii="Times New Roman" w:hAnsi="Times New Roman" w:cs="Times New Roman"/>
          <w:sz w:val="24"/>
          <w:szCs w:val="24"/>
        </w:rPr>
        <w:t xml:space="preserve"> </w:t>
      </w:r>
      <w:r w:rsidR="00992766" w:rsidRPr="00730302">
        <w:rPr>
          <w:rFonts w:ascii="Times New Roman" w:hAnsi="Times New Roman" w:cs="Times New Roman"/>
          <w:sz w:val="24"/>
          <w:szCs w:val="24"/>
        </w:rPr>
        <w:t>are not allowed to</w:t>
      </w:r>
      <w:r w:rsidRPr="00730302">
        <w:rPr>
          <w:rFonts w:ascii="Times New Roman" w:hAnsi="Times New Roman" w:cs="Times New Roman"/>
          <w:sz w:val="24"/>
          <w:szCs w:val="24"/>
        </w:rPr>
        <w:t xml:space="preserve"> suspend students </w:t>
      </w:r>
      <w:r w:rsidR="00992766" w:rsidRPr="00730302">
        <w:rPr>
          <w:rFonts w:ascii="Times New Roman" w:hAnsi="Times New Roman" w:cs="Times New Roman"/>
          <w:sz w:val="24"/>
          <w:szCs w:val="24"/>
        </w:rPr>
        <w:t xml:space="preserve">(sometimes </w:t>
      </w:r>
      <w:r w:rsidRPr="00730302">
        <w:rPr>
          <w:rFonts w:ascii="Times New Roman" w:hAnsi="Times New Roman" w:cs="Times New Roman"/>
          <w:sz w:val="24"/>
          <w:szCs w:val="24"/>
        </w:rPr>
        <w:t>in specified grades</w:t>
      </w:r>
      <w:r w:rsidR="00992766" w:rsidRPr="00730302">
        <w:rPr>
          <w:rFonts w:ascii="Times New Roman" w:hAnsi="Times New Roman" w:cs="Times New Roman"/>
          <w:sz w:val="24"/>
          <w:szCs w:val="24"/>
        </w:rPr>
        <w:t>)</w:t>
      </w:r>
      <w:r w:rsidRPr="00730302">
        <w:rPr>
          <w:rFonts w:ascii="Times New Roman" w:hAnsi="Times New Roman" w:cs="Times New Roman"/>
          <w:sz w:val="24"/>
          <w:szCs w:val="24"/>
        </w:rPr>
        <w:t xml:space="preserve"> </w:t>
      </w:r>
      <w:r w:rsidR="00992766" w:rsidRPr="00730302">
        <w:rPr>
          <w:rFonts w:ascii="Times New Roman" w:hAnsi="Times New Roman" w:cs="Times New Roman"/>
          <w:sz w:val="24"/>
          <w:szCs w:val="24"/>
        </w:rPr>
        <w:t>for relatively minor or subjective infractions.</w:t>
      </w:r>
      <w:r w:rsidRPr="00730302">
        <w:rPr>
          <w:rFonts w:ascii="Times New Roman" w:hAnsi="Times New Roman" w:cs="Times New Roman"/>
          <w:sz w:val="24"/>
          <w:szCs w:val="24"/>
        </w:rPr>
        <w:t xml:space="preserve"> </w:t>
      </w:r>
      <w:r w:rsidR="00992766" w:rsidRPr="00730302">
        <w:rPr>
          <w:rFonts w:ascii="Times New Roman" w:hAnsi="Times New Roman" w:cs="Times New Roman"/>
          <w:sz w:val="24"/>
          <w:szCs w:val="24"/>
        </w:rPr>
        <w:t xml:space="preserve"> </w:t>
      </w:r>
      <w:r w:rsidR="002356A8" w:rsidRPr="00730302">
        <w:rPr>
          <w:rFonts w:ascii="Times New Roman" w:hAnsi="Times New Roman" w:cs="Times New Roman"/>
          <w:sz w:val="24"/>
          <w:szCs w:val="24"/>
        </w:rPr>
        <w:t>Since removing the subjectivity from suspensions should also remove the bias, the hope is that bans would significantly reduce the subgroup disparities in suspension rates.</w:t>
      </w:r>
      <w:r w:rsidR="003A7D65" w:rsidRPr="00730302">
        <w:rPr>
          <w:rStyle w:val="FootnoteReference"/>
          <w:rFonts w:ascii="Times New Roman" w:hAnsi="Times New Roman" w:cs="Times New Roman"/>
          <w:sz w:val="24"/>
          <w:szCs w:val="24"/>
        </w:rPr>
        <w:footnoteReference w:id="1"/>
      </w:r>
      <w:r w:rsidR="002356A8" w:rsidRPr="00730302">
        <w:rPr>
          <w:rFonts w:ascii="Times New Roman" w:hAnsi="Times New Roman" w:cs="Times New Roman"/>
          <w:sz w:val="24"/>
          <w:szCs w:val="24"/>
        </w:rPr>
        <w:t xml:space="preserve">  Even if disparities persist, bans</w:t>
      </w:r>
      <w:r w:rsidR="004F4384" w:rsidRPr="00730302">
        <w:rPr>
          <w:rFonts w:ascii="Times New Roman" w:hAnsi="Times New Roman" w:cs="Times New Roman"/>
          <w:sz w:val="24"/>
          <w:szCs w:val="24"/>
        </w:rPr>
        <w:t xml:space="preserve"> </w:t>
      </w:r>
      <w:r w:rsidR="00120FBD" w:rsidRPr="00730302">
        <w:rPr>
          <w:rFonts w:ascii="Times New Roman" w:hAnsi="Times New Roman" w:cs="Times New Roman"/>
          <w:sz w:val="24"/>
          <w:szCs w:val="24"/>
        </w:rPr>
        <w:t xml:space="preserve">should </w:t>
      </w:r>
      <w:r w:rsidR="004F4384" w:rsidRPr="00730302">
        <w:rPr>
          <w:rFonts w:ascii="Times New Roman" w:hAnsi="Times New Roman" w:cs="Times New Roman"/>
          <w:sz w:val="24"/>
          <w:szCs w:val="24"/>
        </w:rPr>
        <w:t>at least</w:t>
      </w:r>
      <w:r w:rsidR="002356A8" w:rsidRPr="00730302">
        <w:rPr>
          <w:rFonts w:ascii="Times New Roman" w:hAnsi="Times New Roman" w:cs="Times New Roman"/>
          <w:sz w:val="24"/>
          <w:szCs w:val="24"/>
        </w:rPr>
        <w:t xml:space="preserve"> lessen the scale of the problem by reducing suspension rates for all subgroups (Hashim et al., 2018).</w:t>
      </w:r>
      <w:r w:rsidR="00EA7C81" w:rsidRPr="00730302">
        <w:rPr>
          <w:rFonts w:ascii="Times New Roman" w:hAnsi="Times New Roman" w:cs="Times New Roman"/>
          <w:sz w:val="24"/>
          <w:szCs w:val="24"/>
        </w:rPr>
        <w:t xml:space="preserve">  Four </w:t>
      </w:r>
      <w:r w:rsidR="00EA7C81" w:rsidRPr="00730302">
        <w:rPr>
          <w:rFonts w:ascii="Times New Roman" w:hAnsi="Times New Roman" w:cs="Times New Roman"/>
          <w:sz w:val="24"/>
          <w:szCs w:val="24"/>
        </w:rPr>
        <w:lastRenderedPageBreak/>
        <w:t xml:space="preserve">California districts – Los Angeles, San Francisco, Oakland, and Pasadena – adopted bans between 2013 and 2015.  Figures 1 and 2 show the average English and Math achievement for those districts before, during, and after that ban uptake period.  </w:t>
      </w:r>
      <w:r w:rsidR="001A1521" w:rsidRPr="00730302">
        <w:rPr>
          <w:rFonts w:ascii="Times New Roman" w:hAnsi="Times New Roman" w:cs="Times New Roman"/>
          <w:sz w:val="24"/>
          <w:szCs w:val="24"/>
        </w:rPr>
        <w:t>In both subjects, districts with a ban declined</w:t>
      </w:r>
      <w:r w:rsidR="005135C9" w:rsidRPr="00730302">
        <w:rPr>
          <w:rFonts w:ascii="Times New Roman" w:hAnsi="Times New Roman" w:cs="Times New Roman"/>
          <w:sz w:val="24"/>
          <w:szCs w:val="24"/>
        </w:rPr>
        <w:t xml:space="preserve"> slightly</w:t>
      </w:r>
      <w:r w:rsidR="001A1521" w:rsidRPr="00730302">
        <w:rPr>
          <w:rFonts w:ascii="Times New Roman" w:hAnsi="Times New Roman" w:cs="Times New Roman"/>
          <w:sz w:val="24"/>
          <w:szCs w:val="24"/>
        </w:rPr>
        <w:t xml:space="preserve"> during the uptake period and experienced an even steeper decline</w:t>
      </w:r>
      <w:r w:rsidR="00300E91" w:rsidRPr="00730302">
        <w:rPr>
          <w:rFonts w:ascii="Times New Roman" w:hAnsi="Times New Roman" w:cs="Times New Roman"/>
          <w:sz w:val="24"/>
          <w:szCs w:val="24"/>
        </w:rPr>
        <w:t xml:space="preserve"> at least the first year</w:t>
      </w:r>
      <w:r w:rsidR="001A1521" w:rsidRPr="00730302">
        <w:rPr>
          <w:rFonts w:ascii="Times New Roman" w:hAnsi="Times New Roman" w:cs="Times New Roman"/>
          <w:sz w:val="24"/>
          <w:szCs w:val="24"/>
        </w:rPr>
        <w:t xml:space="preserve"> after that.  </w:t>
      </w:r>
      <w:r w:rsidR="003334D8" w:rsidRPr="00730302">
        <w:rPr>
          <w:rFonts w:ascii="Times New Roman" w:hAnsi="Times New Roman" w:cs="Times New Roman"/>
          <w:sz w:val="24"/>
          <w:szCs w:val="24"/>
        </w:rPr>
        <w:t>This foreshadows our results, and does not bode well for the relationship between bans and academic growth</w:t>
      </w:r>
      <w:r w:rsidR="00EA7C81" w:rsidRPr="00730302">
        <w:rPr>
          <w:rFonts w:ascii="Times New Roman" w:hAnsi="Times New Roman" w:cs="Times New Roman"/>
          <w:sz w:val="24"/>
          <w:szCs w:val="24"/>
        </w:rPr>
        <w:t xml:space="preserve">. </w:t>
      </w:r>
    </w:p>
    <w:p w14:paraId="565817E3" w14:textId="08F6A49B" w:rsidR="00EA7C81" w:rsidRPr="00730302" w:rsidRDefault="00EA7C81" w:rsidP="00EA7C81">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Figure 1: English Achievement for California Districts, 2007-2018</w:t>
      </w:r>
    </w:p>
    <w:p w14:paraId="43A38303" w14:textId="5C093195" w:rsidR="00EA7C81" w:rsidRPr="00730302" w:rsidRDefault="005135C9" w:rsidP="00EA7C81">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noProof/>
          <w:sz w:val="24"/>
          <w:szCs w:val="24"/>
          <w:shd w:val="clear" w:color="auto" w:fill="FFFFFF"/>
        </w:rPr>
        <w:drawing>
          <wp:inline distT="0" distB="0" distL="0" distR="0" wp14:anchorId="1E50B5F3" wp14:editId="300F7506">
            <wp:extent cx="5111750" cy="37465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198FB75D" w14:textId="77777777" w:rsidR="00B14411" w:rsidRDefault="00B14411">
      <w:pPr>
        <w:rPr>
          <w:rFonts w:ascii="Times New Roman" w:hAnsi="Times New Roman" w:cs="Times New Roman"/>
          <w:i/>
          <w:sz w:val="24"/>
          <w:szCs w:val="24"/>
        </w:rPr>
      </w:pPr>
      <w:r>
        <w:rPr>
          <w:rFonts w:ascii="Times New Roman" w:hAnsi="Times New Roman" w:cs="Times New Roman"/>
          <w:i/>
          <w:sz w:val="24"/>
          <w:szCs w:val="24"/>
        </w:rPr>
        <w:br w:type="page"/>
      </w:r>
    </w:p>
    <w:p w14:paraId="48ADD2DD" w14:textId="2A625626" w:rsidR="00EA7C81" w:rsidRPr="00730302" w:rsidRDefault="00EA7C81" w:rsidP="00EA7C81">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lastRenderedPageBreak/>
        <w:t>Figure 2: Math Achievement for California Districts, 2007-2018</w:t>
      </w:r>
    </w:p>
    <w:p w14:paraId="7BE1C586" w14:textId="4C139E76" w:rsidR="00EA7C81" w:rsidRPr="00730302" w:rsidRDefault="005135C9" w:rsidP="008A57A5">
      <w:pPr>
        <w:rPr>
          <w:rFonts w:ascii="Times New Roman" w:hAnsi="Times New Roman" w:cs="Times New Roman"/>
          <w:sz w:val="24"/>
          <w:szCs w:val="24"/>
          <w:shd w:val="clear" w:color="auto" w:fill="FFFFFF"/>
        </w:rPr>
      </w:pPr>
      <w:r w:rsidRPr="00730302">
        <w:rPr>
          <w:rFonts w:ascii="Times New Roman" w:hAnsi="Times New Roman" w:cs="Times New Roman"/>
          <w:noProof/>
          <w:sz w:val="24"/>
          <w:szCs w:val="24"/>
          <w:shd w:val="clear" w:color="auto" w:fill="FFFFFF"/>
        </w:rPr>
        <w:drawing>
          <wp:inline distT="0" distB="0" distL="0" distR="0" wp14:anchorId="40C5C36C" wp14:editId="1BB6BA3E">
            <wp:extent cx="5111750" cy="37465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5A2E2142" w14:textId="39B4F638" w:rsidR="003334D8" w:rsidRPr="00730302" w:rsidRDefault="008A57A5" w:rsidP="008A57A5">
      <w:pPr>
        <w:rPr>
          <w:rFonts w:ascii="Times New Roman" w:hAnsi="Times New Roman" w:cs="Times New Roman"/>
          <w:i/>
          <w:sz w:val="24"/>
          <w:szCs w:val="24"/>
          <w:shd w:val="clear" w:color="auto" w:fill="FFFFFF"/>
        </w:rPr>
      </w:pPr>
      <w:r w:rsidRPr="00730302">
        <w:rPr>
          <w:rFonts w:ascii="Times New Roman" w:hAnsi="Times New Roman" w:cs="Times New Roman"/>
          <w:i/>
          <w:sz w:val="24"/>
          <w:szCs w:val="24"/>
          <w:shd w:val="clear" w:color="auto" w:fill="FFFFFF"/>
        </w:rPr>
        <w:t>Note: Achievement is averaged across</w:t>
      </w:r>
      <w:r w:rsidR="005135C9" w:rsidRPr="00730302">
        <w:rPr>
          <w:rFonts w:ascii="Times New Roman" w:hAnsi="Times New Roman" w:cs="Times New Roman"/>
          <w:i/>
          <w:sz w:val="24"/>
          <w:szCs w:val="24"/>
          <w:shd w:val="clear" w:color="auto" w:fill="FFFFFF"/>
        </w:rPr>
        <w:t xml:space="preserve"> district-grades</w:t>
      </w:r>
      <w:r w:rsidRPr="00730302">
        <w:rPr>
          <w:rFonts w:ascii="Times New Roman" w:hAnsi="Times New Roman" w:cs="Times New Roman"/>
          <w:i/>
          <w:sz w:val="24"/>
          <w:szCs w:val="24"/>
          <w:shd w:val="clear" w:color="auto" w:fill="FFFFFF"/>
        </w:rPr>
        <w:t xml:space="preserve"> </w:t>
      </w:r>
      <w:r w:rsidR="005135C9" w:rsidRPr="00730302">
        <w:rPr>
          <w:rFonts w:ascii="Times New Roman" w:hAnsi="Times New Roman" w:cs="Times New Roman"/>
          <w:i/>
          <w:sz w:val="24"/>
          <w:szCs w:val="24"/>
          <w:shd w:val="clear" w:color="auto" w:fill="FFFFFF"/>
        </w:rPr>
        <w:t>3-8 for English and 3-7 for Math</w:t>
      </w:r>
      <w:r w:rsidRPr="00730302">
        <w:rPr>
          <w:rFonts w:ascii="Times New Roman" w:hAnsi="Times New Roman" w:cs="Times New Roman"/>
          <w:i/>
          <w:sz w:val="24"/>
          <w:szCs w:val="24"/>
          <w:shd w:val="clear" w:color="auto" w:fill="FFFFFF"/>
        </w:rPr>
        <w:t xml:space="preserve"> in each year; achievement is</w:t>
      </w:r>
      <w:r w:rsidR="003334D8" w:rsidRPr="00730302">
        <w:rPr>
          <w:rFonts w:ascii="Times New Roman" w:hAnsi="Times New Roman" w:cs="Times New Roman"/>
          <w:i/>
          <w:sz w:val="24"/>
          <w:szCs w:val="24"/>
          <w:shd w:val="clear" w:color="auto" w:fill="FFFFFF"/>
        </w:rPr>
        <w:t xml:space="preserve"> </w:t>
      </w:r>
      <w:r w:rsidRPr="00730302">
        <w:rPr>
          <w:rFonts w:ascii="Times New Roman" w:hAnsi="Times New Roman" w:cs="Times New Roman"/>
          <w:i/>
          <w:sz w:val="24"/>
          <w:szCs w:val="24"/>
          <w:shd w:val="clear" w:color="auto" w:fill="FFFFFF"/>
        </w:rPr>
        <w:t>standardized using the statewide average and the distribution of scores for all California districts; vertical lines indicate the ban uptake period (2013 to 2015) during which four California districts adopted bans.</w:t>
      </w:r>
    </w:p>
    <w:p w14:paraId="4BCD6DB1" w14:textId="77777777" w:rsidR="008A57A5" w:rsidRPr="00730302" w:rsidRDefault="008A57A5" w:rsidP="008A57A5">
      <w:pPr>
        <w:rPr>
          <w:rFonts w:ascii="Times New Roman" w:hAnsi="Times New Roman" w:cs="Times New Roman"/>
          <w:sz w:val="24"/>
          <w:szCs w:val="24"/>
          <w:shd w:val="clear" w:color="auto" w:fill="FFFFFF"/>
        </w:rPr>
      </w:pPr>
    </w:p>
    <w:p w14:paraId="03D86359" w14:textId="412F85ED" w:rsidR="00120FBD" w:rsidRPr="00730302" w:rsidRDefault="007F4C44" w:rsidP="00F9787A">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This paper is the first to test the academic impact of</w:t>
      </w:r>
      <w:r w:rsidR="008B7A3D" w:rsidRPr="00730302">
        <w:rPr>
          <w:rFonts w:ascii="Times New Roman" w:hAnsi="Times New Roman" w:cs="Times New Roman"/>
          <w:sz w:val="24"/>
          <w:szCs w:val="24"/>
        </w:rPr>
        <w:t xml:space="preserve"> </w:t>
      </w:r>
      <w:r w:rsidR="00BB3214" w:rsidRPr="00730302">
        <w:rPr>
          <w:rFonts w:ascii="Times New Roman" w:hAnsi="Times New Roman" w:cs="Times New Roman"/>
          <w:sz w:val="24"/>
          <w:szCs w:val="24"/>
        </w:rPr>
        <w:t xml:space="preserve">California’s </w:t>
      </w:r>
      <w:r w:rsidR="008B7A3D" w:rsidRPr="00730302">
        <w:rPr>
          <w:rFonts w:ascii="Times New Roman" w:hAnsi="Times New Roman" w:cs="Times New Roman"/>
          <w:sz w:val="24"/>
          <w:szCs w:val="24"/>
        </w:rPr>
        <w:t>suspension bans.</w:t>
      </w:r>
      <w:r w:rsidR="00BB3214" w:rsidRPr="00730302">
        <w:rPr>
          <w:rFonts w:ascii="Times New Roman" w:hAnsi="Times New Roman" w:cs="Times New Roman"/>
          <w:sz w:val="24"/>
          <w:szCs w:val="24"/>
        </w:rPr>
        <w:t xml:space="preserve">  </w:t>
      </w:r>
      <w:r w:rsidR="003334D8" w:rsidRPr="00730302">
        <w:rPr>
          <w:rFonts w:ascii="Times New Roman" w:hAnsi="Times New Roman" w:cs="Times New Roman"/>
          <w:sz w:val="24"/>
          <w:szCs w:val="24"/>
        </w:rPr>
        <w:t>We conduct fixed effect</w:t>
      </w:r>
      <w:r w:rsidR="00C862CD" w:rsidRPr="00730302">
        <w:rPr>
          <w:rFonts w:ascii="Times New Roman" w:hAnsi="Times New Roman" w:cs="Times New Roman"/>
          <w:sz w:val="24"/>
          <w:szCs w:val="24"/>
        </w:rPr>
        <w:t xml:space="preserve"> analyses </w:t>
      </w:r>
      <w:r w:rsidR="00120FBD" w:rsidRPr="00730302">
        <w:rPr>
          <w:rFonts w:ascii="Times New Roman" w:hAnsi="Times New Roman" w:cs="Times New Roman"/>
          <w:sz w:val="24"/>
          <w:szCs w:val="24"/>
        </w:rPr>
        <w:t xml:space="preserve">that </w:t>
      </w:r>
      <w:r w:rsidR="00C862CD" w:rsidRPr="00730302">
        <w:rPr>
          <w:rFonts w:ascii="Times New Roman" w:hAnsi="Times New Roman" w:cs="Times New Roman"/>
          <w:sz w:val="24"/>
          <w:szCs w:val="24"/>
        </w:rPr>
        <w:t>exploit th</w:t>
      </w:r>
      <w:r w:rsidR="00120FBD" w:rsidRPr="00730302">
        <w:rPr>
          <w:rFonts w:ascii="Times New Roman" w:hAnsi="Times New Roman" w:cs="Times New Roman"/>
          <w:sz w:val="24"/>
          <w:szCs w:val="24"/>
        </w:rPr>
        <w:t xml:space="preserve">e exogenous timing of the ban </w:t>
      </w:r>
      <w:r w:rsidR="003334D8" w:rsidRPr="00730302">
        <w:rPr>
          <w:rFonts w:ascii="Times New Roman" w:hAnsi="Times New Roman" w:cs="Times New Roman"/>
          <w:sz w:val="24"/>
          <w:szCs w:val="24"/>
        </w:rPr>
        <w:t>uptake period in California</w:t>
      </w:r>
      <w:r w:rsidRPr="00730302">
        <w:rPr>
          <w:rFonts w:ascii="Times New Roman" w:hAnsi="Times New Roman" w:cs="Times New Roman"/>
          <w:sz w:val="24"/>
          <w:szCs w:val="24"/>
        </w:rPr>
        <w:t>.</w:t>
      </w:r>
      <w:r w:rsidR="00BB3214" w:rsidRPr="00730302">
        <w:rPr>
          <w:rFonts w:ascii="Times New Roman" w:hAnsi="Times New Roman" w:cs="Times New Roman"/>
          <w:sz w:val="24"/>
          <w:szCs w:val="24"/>
        </w:rPr>
        <w:t xml:space="preserve">  </w:t>
      </w:r>
      <w:r w:rsidR="00A90A7E" w:rsidRPr="00730302">
        <w:rPr>
          <w:rFonts w:ascii="Times New Roman" w:hAnsi="Times New Roman" w:cs="Times New Roman"/>
          <w:sz w:val="24"/>
          <w:szCs w:val="24"/>
        </w:rPr>
        <w:t>T</w:t>
      </w:r>
      <w:r w:rsidR="00120FBD" w:rsidRPr="00730302">
        <w:rPr>
          <w:rFonts w:ascii="Times New Roman" w:hAnsi="Times New Roman" w:cs="Times New Roman"/>
          <w:sz w:val="24"/>
          <w:szCs w:val="24"/>
        </w:rPr>
        <w:t>he results for reading achievement are negative</w:t>
      </w:r>
      <w:r w:rsidR="00A90A7E" w:rsidRPr="00730302">
        <w:rPr>
          <w:rFonts w:ascii="Times New Roman" w:hAnsi="Times New Roman" w:cs="Times New Roman"/>
          <w:sz w:val="24"/>
          <w:szCs w:val="24"/>
        </w:rPr>
        <w:t xml:space="preserve"> </w:t>
      </w:r>
      <w:r w:rsidR="003334D8" w:rsidRPr="00730302">
        <w:rPr>
          <w:rFonts w:ascii="Times New Roman" w:hAnsi="Times New Roman" w:cs="Times New Roman"/>
          <w:sz w:val="24"/>
          <w:szCs w:val="24"/>
        </w:rPr>
        <w:t>but</w:t>
      </w:r>
      <w:r w:rsidR="00A90A7E" w:rsidRPr="00730302">
        <w:rPr>
          <w:rFonts w:ascii="Times New Roman" w:hAnsi="Times New Roman" w:cs="Times New Roman"/>
          <w:sz w:val="24"/>
          <w:szCs w:val="24"/>
        </w:rPr>
        <w:t xml:space="preserve"> </w:t>
      </w:r>
      <w:r w:rsidR="003334D8" w:rsidRPr="00730302">
        <w:rPr>
          <w:rFonts w:ascii="Times New Roman" w:hAnsi="Times New Roman" w:cs="Times New Roman"/>
          <w:sz w:val="24"/>
          <w:szCs w:val="24"/>
        </w:rPr>
        <w:t xml:space="preserve">not always </w:t>
      </w:r>
      <w:r w:rsidR="00A90A7E" w:rsidRPr="00730302">
        <w:rPr>
          <w:rFonts w:ascii="Times New Roman" w:hAnsi="Times New Roman" w:cs="Times New Roman"/>
          <w:sz w:val="24"/>
          <w:szCs w:val="24"/>
        </w:rPr>
        <w:t>significant;</w:t>
      </w:r>
      <w:r w:rsidR="00120FBD" w:rsidRPr="00730302">
        <w:rPr>
          <w:rFonts w:ascii="Times New Roman" w:hAnsi="Times New Roman" w:cs="Times New Roman"/>
          <w:sz w:val="24"/>
          <w:szCs w:val="24"/>
        </w:rPr>
        <w:t xml:space="preserve"> the results for math are consistently significant and negative.  This negative</w:t>
      </w:r>
      <w:r w:rsidR="003334D8" w:rsidRPr="00730302">
        <w:rPr>
          <w:rFonts w:ascii="Times New Roman" w:hAnsi="Times New Roman" w:cs="Times New Roman"/>
          <w:sz w:val="24"/>
          <w:szCs w:val="24"/>
        </w:rPr>
        <w:t xml:space="preserve"> math impact is significant even several years after the implementation of a ban</w:t>
      </w:r>
      <w:r w:rsidR="00120FBD" w:rsidRPr="00730302">
        <w:rPr>
          <w:rFonts w:ascii="Times New Roman" w:hAnsi="Times New Roman" w:cs="Times New Roman"/>
          <w:sz w:val="24"/>
          <w:szCs w:val="24"/>
        </w:rPr>
        <w:t xml:space="preserve">.  </w:t>
      </w:r>
      <w:r w:rsidR="001C5879" w:rsidRPr="00730302">
        <w:rPr>
          <w:rFonts w:ascii="Times New Roman" w:hAnsi="Times New Roman" w:cs="Times New Roman"/>
          <w:sz w:val="24"/>
          <w:szCs w:val="24"/>
        </w:rPr>
        <w:t>The</w:t>
      </w:r>
      <w:r w:rsidR="00120FBD" w:rsidRPr="00730302">
        <w:rPr>
          <w:rFonts w:ascii="Times New Roman" w:hAnsi="Times New Roman" w:cs="Times New Roman"/>
          <w:sz w:val="24"/>
          <w:szCs w:val="24"/>
        </w:rPr>
        <w:t xml:space="preserve"> cumulative</w:t>
      </w:r>
      <w:r w:rsidR="001C5879" w:rsidRPr="00730302">
        <w:rPr>
          <w:rFonts w:ascii="Times New Roman" w:hAnsi="Times New Roman" w:cs="Times New Roman"/>
          <w:sz w:val="24"/>
          <w:szCs w:val="24"/>
        </w:rPr>
        <w:t xml:space="preserve"> impact on math is substantial, equivalent to a drop from the 50</w:t>
      </w:r>
      <w:r w:rsidR="001C5879" w:rsidRPr="00730302">
        <w:rPr>
          <w:rFonts w:ascii="Times New Roman" w:hAnsi="Times New Roman" w:cs="Times New Roman"/>
          <w:sz w:val="24"/>
          <w:szCs w:val="24"/>
          <w:vertAlign w:val="superscript"/>
        </w:rPr>
        <w:t>th</w:t>
      </w:r>
      <w:r w:rsidR="001C5879" w:rsidRPr="00730302">
        <w:rPr>
          <w:rFonts w:ascii="Times New Roman" w:hAnsi="Times New Roman" w:cs="Times New Roman"/>
          <w:sz w:val="24"/>
          <w:szCs w:val="24"/>
        </w:rPr>
        <w:t xml:space="preserve"> percentile before a ban to the 3</w:t>
      </w:r>
      <w:r w:rsidR="00162792" w:rsidRPr="00730302">
        <w:rPr>
          <w:rFonts w:ascii="Times New Roman" w:hAnsi="Times New Roman" w:cs="Times New Roman"/>
          <w:sz w:val="24"/>
          <w:szCs w:val="24"/>
        </w:rPr>
        <w:t>9</w:t>
      </w:r>
      <w:r w:rsidR="007D6FE4" w:rsidRPr="00730302">
        <w:rPr>
          <w:rFonts w:ascii="Times New Roman" w:hAnsi="Times New Roman" w:cs="Times New Roman"/>
          <w:sz w:val="24"/>
          <w:szCs w:val="24"/>
          <w:vertAlign w:val="superscript"/>
        </w:rPr>
        <w:t>th</w:t>
      </w:r>
      <w:r w:rsidR="001C5879" w:rsidRPr="00730302">
        <w:rPr>
          <w:rFonts w:ascii="Times New Roman" w:hAnsi="Times New Roman" w:cs="Times New Roman"/>
          <w:sz w:val="24"/>
          <w:szCs w:val="24"/>
        </w:rPr>
        <w:t xml:space="preserve"> percentile</w:t>
      </w:r>
      <w:r w:rsidR="005C282E" w:rsidRPr="00730302">
        <w:rPr>
          <w:rFonts w:ascii="Times New Roman" w:hAnsi="Times New Roman" w:cs="Times New Roman"/>
          <w:sz w:val="24"/>
          <w:szCs w:val="24"/>
        </w:rPr>
        <w:t xml:space="preserve"> of all districts</w:t>
      </w:r>
      <w:r w:rsidR="001C5879" w:rsidRPr="00730302">
        <w:rPr>
          <w:rFonts w:ascii="Times New Roman" w:hAnsi="Times New Roman" w:cs="Times New Roman"/>
          <w:sz w:val="24"/>
          <w:szCs w:val="24"/>
        </w:rPr>
        <w:t xml:space="preserve"> three years later.</w:t>
      </w:r>
      <w:r w:rsidR="00CB1EE6" w:rsidRPr="00730302">
        <w:rPr>
          <w:rFonts w:ascii="Times New Roman" w:hAnsi="Times New Roman" w:cs="Times New Roman"/>
          <w:sz w:val="24"/>
          <w:szCs w:val="24"/>
        </w:rPr>
        <w:t xml:space="preserve">  </w:t>
      </w:r>
    </w:p>
    <w:p w14:paraId="5903E140" w14:textId="692025D1" w:rsidR="00C85715" w:rsidRPr="00730302" w:rsidRDefault="002B1EA5" w:rsidP="00202E96">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This is not an a</w:t>
      </w:r>
      <w:r w:rsidR="006E57F2" w:rsidRPr="00730302">
        <w:rPr>
          <w:rFonts w:ascii="Times New Roman" w:hAnsi="Times New Roman" w:cs="Times New Roman"/>
          <w:sz w:val="24"/>
          <w:szCs w:val="24"/>
        </w:rPr>
        <w:t xml:space="preserve">rgument in </w:t>
      </w:r>
      <w:r w:rsidR="00354086" w:rsidRPr="00730302">
        <w:rPr>
          <w:rFonts w:ascii="Times New Roman" w:hAnsi="Times New Roman" w:cs="Times New Roman"/>
          <w:sz w:val="24"/>
          <w:szCs w:val="24"/>
        </w:rPr>
        <w:t>support</w:t>
      </w:r>
      <w:r w:rsidR="006E57F2" w:rsidRPr="00730302">
        <w:rPr>
          <w:rFonts w:ascii="Times New Roman" w:hAnsi="Times New Roman" w:cs="Times New Roman"/>
          <w:sz w:val="24"/>
          <w:szCs w:val="24"/>
        </w:rPr>
        <w:t xml:space="preserve"> of suspensions or other exclusionary discipline.  I</w:t>
      </w:r>
      <w:r w:rsidR="00354086" w:rsidRPr="00730302">
        <w:rPr>
          <w:rFonts w:ascii="Times New Roman" w:hAnsi="Times New Roman" w:cs="Times New Roman"/>
          <w:sz w:val="24"/>
          <w:szCs w:val="24"/>
        </w:rPr>
        <w:t xml:space="preserve">n fact, we find that math performance dropped the most in schools that continued to issue the </w:t>
      </w:r>
      <w:r w:rsidR="00354086" w:rsidRPr="00730302">
        <w:rPr>
          <w:rFonts w:ascii="Times New Roman" w:hAnsi="Times New Roman" w:cs="Times New Roman"/>
          <w:sz w:val="24"/>
          <w:szCs w:val="24"/>
        </w:rPr>
        <w:lastRenderedPageBreak/>
        <w:t xml:space="preserve">banned suspensions.  We hypothesize that the negative effect we observe is caused by changes in the relationships between students, teachers, and </w:t>
      </w:r>
      <w:r w:rsidR="003334D8" w:rsidRPr="00730302">
        <w:rPr>
          <w:rFonts w:ascii="Times New Roman" w:hAnsi="Times New Roman" w:cs="Times New Roman"/>
          <w:sz w:val="24"/>
          <w:szCs w:val="24"/>
        </w:rPr>
        <w:t>district leaders</w:t>
      </w:r>
      <w:r w:rsidR="00354086" w:rsidRPr="00730302">
        <w:rPr>
          <w:rFonts w:ascii="Times New Roman" w:hAnsi="Times New Roman" w:cs="Times New Roman"/>
          <w:sz w:val="24"/>
          <w:szCs w:val="24"/>
        </w:rPr>
        <w:t>.</w:t>
      </w:r>
      <w:r w:rsidR="006E57F2" w:rsidRPr="00730302">
        <w:rPr>
          <w:rFonts w:ascii="Times New Roman" w:hAnsi="Times New Roman" w:cs="Times New Roman"/>
          <w:sz w:val="24"/>
          <w:szCs w:val="24"/>
        </w:rPr>
        <w:t xml:space="preserve">  S</w:t>
      </w:r>
      <w:r w:rsidRPr="00730302">
        <w:rPr>
          <w:rFonts w:ascii="Times New Roman" w:hAnsi="Times New Roman" w:cs="Times New Roman"/>
          <w:sz w:val="24"/>
          <w:szCs w:val="24"/>
        </w:rPr>
        <w:t xml:space="preserve">chools should make more efforts to reduce </w:t>
      </w:r>
      <w:r w:rsidR="004F4384" w:rsidRPr="00730302">
        <w:rPr>
          <w:rFonts w:ascii="Times New Roman" w:hAnsi="Times New Roman" w:cs="Times New Roman"/>
          <w:sz w:val="24"/>
          <w:szCs w:val="24"/>
        </w:rPr>
        <w:t>suspensions</w:t>
      </w:r>
      <w:r w:rsidRPr="00730302">
        <w:rPr>
          <w:rFonts w:ascii="Times New Roman" w:hAnsi="Times New Roman" w:cs="Times New Roman"/>
          <w:sz w:val="24"/>
          <w:szCs w:val="24"/>
        </w:rPr>
        <w:t xml:space="preserve"> and their disproportionalities.  </w:t>
      </w:r>
      <w:r w:rsidR="003334D8" w:rsidRPr="00730302">
        <w:rPr>
          <w:rFonts w:ascii="Times New Roman" w:hAnsi="Times New Roman" w:cs="Times New Roman"/>
          <w:sz w:val="24"/>
          <w:szCs w:val="24"/>
        </w:rPr>
        <w:t>However, the</w:t>
      </w:r>
      <w:r w:rsidRPr="00730302">
        <w:rPr>
          <w:rFonts w:ascii="Times New Roman" w:hAnsi="Times New Roman" w:cs="Times New Roman"/>
          <w:sz w:val="24"/>
          <w:szCs w:val="24"/>
        </w:rPr>
        <w:t xml:space="preserve"> evidence</w:t>
      </w:r>
      <w:r w:rsidR="00CB1EE6" w:rsidRPr="00730302">
        <w:rPr>
          <w:rFonts w:ascii="Times New Roman" w:hAnsi="Times New Roman" w:cs="Times New Roman"/>
          <w:sz w:val="24"/>
          <w:szCs w:val="24"/>
        </w:rPr>
        <w:t xml:space="preserve"> </w:t>
      </w:r>
      <w:r w:rsidR="0033068B" w:rsidRPr="00730302">
        <w:rPr>
          <w:rFonts w:ascii="Times New Roman" w:hAnsi="Times New Roman" w:cs="Times New Roman"/>
          <w:sz w:val="24"/>
          <w:szCs w:val="24"/>
        </w:rPr>
        <w:t>reveal</w:t>
      </w:r>
      <w:r w:rsidRPr="00730302">
        <w:rPr>
          <w:rFonts w:ascii="Times New Roman" w:hAnsi="Times New Roman" w:cs="Times New Roman"/>
          <w:sz w:val="24"/>
          <w:szCs w:val="24"/>
        </w:rPr>
        <w:t>s</w:t>
      </w:r>
      <w:r w:rsidR="0033068B" w:rsidRPr="00730302">
        <w:rPr>
          <w:rFonts w:ascii="Times New Roman" w:hAnsi="Times New Roman" w:cs="Times New Roman"/>
          <w:sz w:val="24"/>
          <w:szCs w:val="24"/>
        </w:rPr>
        <w:t xml:space="preserve"> a surprising trade-off</w:t>
      </w:r>
      <w:r w:rsidR="00354086" w:rsidRPr="00730302">
        <w:rPr>
          <w:rFonts w:ascii="Times New Roman" w:hAnsi="Times New Roman" w:cs="Times New Roman"/>
          <w:sz w:val="24"/>
          <w:szCs w:val="24"/>
        </w:rPr>
        <w:t>:</w:t>
      </w:r>
      <w:r w:rsidR="0033068B" w:rsidRPr="00730302">
        <w:rPr>
          <w:rFonts w:ascii="Times New Roman" w:hAnsi="Times New Roman" w:cs="Times New Roman"/>
          <w:sz w:val="24"/>
          <w:szCs w:val="24"/>
        </w:rPr>
        <w:t xml:space="preserve"> </w:t>
      </w:r>
      <w:r w:rsidR="00944B4A" w:rsidRPr="00730302">
        <w:rPr>
          <w:rFonts w:ascii="Times New Roman" w:hAnsi="Times New Roman" w:cs="Times New Roman"/>
          <w:sz w:val="24"/>
          <w:szCs w:val="24"/>
        </w:rPr>
        <w:t>bans</w:t>
      </w:r>
      <w:r w:rsidR="00354086" w:rsidRPr="00730302">
        <w:rPr>
          <w:rFonts w:ascii="Times New Roman" w:hAnsi="Times New Roman" w:cs="Times New Roman"/>
          <w:sz w:val="24"/>
          <w:szCs w:val="24"/>
        </w:rPr>
        <w:t xml:space="preserve"> </w:t>
      </w:r>
      <w:r w:rsidR="00944B4A" w:rsidRPr="00730302">
        <w:rPr>
          <w:rFonts w:ascii="Times New Roman" w:hAnsi="Times New Roman" w:cs="Times New Roman"/>
          <w:sz w:val="24"/>
          <w:szCs w:val="24"/>
        </w:rPr>
        <w:t xml:space="preserve">reduce suspension rates </w:t>
      </w:r>
      <w:r w:rsidR="00354086" w:rsidRPr="00730302">
        <w:rPr>
          <w:rFonts w:ascii="Times New Roman" w:hAnsi="Times New Roman" w:cs="Times New Roman"/>
          <w:sz w:val="24"/>
          <w:szCs w:val="24"/>
        </w:rPr>
        <w:t>but</w:t>
      </w:r>
      <w:r w:rsidR="0052598B" w:rsidRPr="00730302">
        <w:rPr>
          <w:rFonts w:ascii="Times New Roman" w:hAnsi="Times New Roman" w:cs="Times New Roman"/>
          <w:sz w:val="24"/>
          <w:szCs w:val="24"/>
        </w:rPr>
        <w:t xml:space="preserve"> harm</w:t>
      </w:r>
      <w:r w:rsidR="000F5604" w:rsidRPr="00730302">
        <w:rPr>
          <w:rFonts w:ascii="Times New Roman" w:hAnsi="Times New Roman" w:cs="Times New Roman"/>
          <w:sz w:val="24"/>
          <w:szCs w:val="24"/>
        </w:rPr>
        <w:t xml:space="preserve"> math performance.</w:t>
      </w:r>
      <w:r w:rsidR="00354086" w:rsidRPr="00730302">
        <w:rPr>
          <w:rFonts w:ascii="Times New Roman" w:hAnsi="Times New Roman" w:cs="Times New Roman"/>
          <w:sz w:val="24"/>
          <w:szCs w:val="24"/>
        </w:rPr>
        <w:t xml:space="preserve">  Policymakers uncomfortable with this tradeoff will </w:t>
      </w:r>
      <w:r w:rsidR="008A57A5" w:rsidRPr="00730302">
        <w:rPr>
          <w:rFonts w:ascii="Times New Roman" w:hAnsi="Times New Roman" w:cs="Times New Roman"/>
          <w:sz w:val="24"/>
          <w:szCs w:val="24"/>
        </w:rPr>
        <w:t>want</w:t>
      </w:r>
      <w:r w:rsidR="00354086" w:rsidRPr="00730302">
        <w:rPr>
          <w:rFonts w:ascii="Times New Roman" w:hAnsi="Times New Roman" w:cs="Times New Roman"/>
          <w:sz w:val="24"/>
          <w:szCs w:val="24"/>
        </w:rPr>
        <w:t xml:space="preserve"> to pursue other approaches to discipline reform.</w:t>
      </w:r>
    </w:p>
    <w:p w14:paraId="4B15A569" w14:textId="564BF64E" w:rsidR="00A90A7E" w:rsidRPr="00730302" w:rsidRDefault="00A90A7E" w:rsidP="00202E96">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The paper proceeds in </w:t>
      </w:r>
      <w:r w:rsidR="00B2336E" w:rsidRPr="00730302">
        <w:rPr>
          <w:rFonts w:ascii="Times New Roman" w:hAnsi="Times New Roman" w:cs="Times New Roman"/>
          <w:sz w:val="24"/>
          <w:szCs w:val="24"/>
        </w:rPr>
        <w:t>four</w:t>
      </w:r>
      <w:r w:rsidRPr="00730302">
        <w:rPr>
          <w:rFonts w:ascii="Times New Roman" w:hAnsi="Times New Roman" w:cs="Times New Roman"/>
          <w:sz w:val="24"/>
          <w:szCs w:val="24"/>
        </w:rPr>
        <w:t xml:space="preserve"> sections.  </w:t>
      </w:r>
      <w:r w:rsidR="00B2336E" w:rsidRPr="00730302">
        <w:rPr>
          <w:rFonts w:ascii="Times New Roman" w:hAnsi="Times New Roman" w:cs="Times New Roman"/>
          <w:sz w:val="24"/>
          <w:szCs w:val="24"/>
        </w:rPr>
        <w:t xml:space="preserve">The first explains the background necessary to understand suspension bans, how they spread in California, and what the literature expects their impact on academics to be.  The next section details the data and analyses we utilize to evaluate the impact of bans.  The third section examines the results, and the </w:t>
      </w:r>
      <w:r w:rsidR="00354086" w:rsidRPr="00730302">
        <w:rPr>
          <w:rFonts w:ascii="Times New Roman" w:hAnsi="Times New Roman" w:cs="Times New Roman"/>
          <w:sz w:val="24"/>
          <w:szCs w:val="24"/>
        </w:rPr>
        <w:t>conclusion</w:t>
      </w:r>
      <w:r w:rsidR="00B2336E" w:rsidRPr="00730302">
        <w:rPr>
          <w:rFonts w:ascii="Times New Roman" w:hAnsi="Times New Roman" w:cs="Times New Roman"/>
          <w:sz w:val="24"/>
          <w:szCs w:val="24"/>
        </w:rPr>
        <w:t xml:space="preserve"> discusses the limitations and implications of those results. </w:t>
      </w:r>
    </w:p>
    <w:p w14:paraId="1E38876A" w14:textId="79AF9FEE" w:rsidR="0033068B" w:rsidRPr="00730302" w:rsidRDefault="0033068B" w:rsidP="00201F82">
      <w:pPr>
        <w:spacing w:line="480" w:lineRule="auto"/>
        <w:rPr>
          <w:rFonts w:ascii="Times New Roman" w:hAnsi="Times New Roman" w:cs="Times New Roman"/>
          <w:b/>
          <w:sz w:val="24"/>
          <w:szCs w:val="24"/>
        </w:rPr>
      </w:pPr>
      <w:r w:rsidRPr="00730302">
        <w:rPr>
          <w:rFonts w:ascii="Times New Roman" w:hAnsi="Times New Roman" w:cs="Times New Roman"/>
          <w:b/>
          <w:sz w:val="24"/>
          <w:szCs w:val="24"/>
        </w:rPr>
        <w:t>Background</w:t>
      </w:r>
    </w:p>
    <w:p w14:paraId="226DBDF8" w14:textId="5353476E" w:rsidR="000F5604" w:rsidRPr="00730302" w:rsidRDefault="00FF5A0A" w:rsidP="00201F82">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 xml:space="preserve">The most problematic </w:t>
      </w:r>
      <w:r w:rsidR="00786EC9" w:rsidRPr="00730302">
        <w:rPr>
          <w:rFonts w:ascii="Times New Roman" w:hAnsi="Times New Roman" w:cs="Times New Roman"/>
          <w:i/>
          <w:sz w:val="24"/>
          <w:szCs w:val="24"/>
        </w:rPr>
        <w:t>suspensions</w:t>
      </w:r>
    </w:p>
    <w:p w14:paraId="41A51EF1" w14:textId="7831B2B7" w:rsidR="007E00A8" w:rsidRPr="00730302" w:rsidRDefault="007E00A8"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Data suggests that</w:t>
      </w:r>
      <w:r w:rsidR="00F9787A" w:rsidRPr="00730302">
        <w:rPr>
          <w:rFonts w:ascii="Times New Roman" w:hAnsi="Times New Roman" w:cs="Times New Roman"/>
          <w:sz w:val="24"/>
          <w:szCs w:val="24"/>
        </w:rPr>
        <w:t xml:space="preserve"> the reasons for</w:t>
      </w:r>
      <w:r w:rsidRPr="00730302">
        <w:rPr>
          <w:rFonts w:ascii="Times New Roman" w:hAnsi="Times New Roman" w:cs="Times New Roman"/>
          <w:sz w:val="24"/>
          <w:szCs w:val="24"/>
        </w:rPr>
        <w:t xml:space="preserve"> suspensions fall along a spectrum from </w:t>
      </w:r>
      <w:r w:rsidR="00F9787A" w:rsidRPr="00730302">
        <w:rPr>
          <w:rFonts w:ascii="Times New Roman" w:hAnsi="Times New Roman" w:cs="Times New Roman"/>
          <w:sz w:val="24"/>
          <w:szCs w:val="24"/>
        </w:rPr>
        <w:t>serious</w:t>
      </w:r>
      <w:r w:rsidRPr="00730302">
        <w:rPr>
          <w:rFonts w:ascii="Times New Roman" w:hAnsi="Times New Roman" w:cs="Times New Roman"/>
          <w:sz w:val="24"/>
          <w:szCs w:val="24"/>
        </w:rPr>
        <w:t xml:space="preserve"> to </w:t>
      </w:r>
      <w:r w:rsidR="00F94834" w:rsidRPr="00730302">
        <w:rPr>
          <w:rFonts w:ascii="Times New Roman" w:hAnsi="Times New Roman" w:cs="Times New Roman"/>
          <w:sz w:val="24"/>
          <w:szCs w:val="24"/>
        </w:rPr>
        <w:t>superfluous</w:t>
      </w:r>
      <w:r w:rsidRPr="00730302">
        <w:rPr>
          <w:rFonts w:ascii="Times New Roman" w:hAnsi="Times New Roman" w:cs="Times New Roman"/>
          <w:sz w:val="24"/>
          <w:szCs w:val="24"/>
        </w:rPr>
        <w:t xml:space="preserve">.  At the first extreme, some suspensions are </w:t>
      </w:r>
      <w:r w:rsidR="00F9787A" w:rsidRPr="00730302">
        <w:rPr>
          <w:rFonts w:ascii="Times New Roman" w:hAnsi="Times New Roman" w:cs="Times New Roman"/>
          <w:sz w:val="24"/>
          <w:szCs w:val="24"/>
        </w:rPr>
        <w:t>a response to</w:t>
      </w:r>
      <w:r w:rsidRPr="00730302">
        <w:rPr>
          <w:rFonts w:ascii="Times New Roman" w:hAnsi="Times New Roman" w:cs="Times New Roman"/>
          <w:sz w:val="24"/>
          <w:szCs w:val="24"/>
        </w:rPr>
        <w:t xml:space="preserve"> </w:t>
      </w:r>
      <w:r w:rsidR="00F9787A" w:rsidRPr="00730302">
        <w:rPr>
          <w:rFonts w:ascii="Times New Roman" w:hAnsi="Times New Roman" w:cs="Times New Roman"/>
          <w:sz w:val="24"/>
          <w:szCs w:val="24"/>
        </w:rPr>
        <w:t>an extreme threat to</w:t>
      </w:r>
      <w:r w:rsidRPr="00730302">
        <w:rPr>
          <w:rFonts w:ascii="Times New Roman" w:hAnsi="Times New Roman" w:cs="Times New Roman"/>
          <w:sz w:val="24"/>
          <w:szCs w:val="24"/>
        </w:rPr>
        <w:t xml:space="preserve"> safety in schools</w:t>
      </w:r>
      <w:r w:rsidR="00FF5A0A" w:rsidRPr="00730302">
        <w:rPr>
          <w:rFonts w:ascii="Times New Roman" w:hAnsi="Times New Roman" w:cs="Times New Roman"/>
          <w:sz w:val="24"/>
          <w:szCs w:val="24"/>
        </w:rPr>
        <w:t xml:space="preserve"> (Cornell and Mayers, 2010).</w:t>
      </w:r>
      <w:r w:rsidRPr="00730302">
        <w:rPr>
          <w:rFonts w:ascii="Times New Roman" w:hAnsi="Times New Roman" w:cs="Times New Roman"/>
          <w:sz w:val="24"/>
          <w:szCs w:val="24"/>
        </w:rPr>
        <w:t xml:space="preserve">  </w:t>
      </w:r>
      <w:r w:rsidR="00F94834" w:rsidRPr="00730302">
        <w:rPr>
          <w:rFonts w:ascii="Times New Roman" w:hAnsi="Times New Roman" w:cs="Times New Roman"/>
          <w:sz w:val="24"/>
          <w:szCs w:val="24"/>
        </w:rPr>
        <w:t>While these</w:t>
      </w:r>
      <w:r w:rsidRPr="00730302">
        <w:rPr>
          <w:rFonts w:ascii="Times New Roman" w:hAnsi="Times New Roman" w:cs="Times New Roman"/>
          <w:sz w:val="24"/>
          <w:szCs w:val="24"/>
        </w:rPr>
        <w:t xml:space="preserve"> </w:t>
      </w:r>
      <w:r w:rsidR="00F9787A" w:rsidRPr="00730302">
        <w:rPr>
          <w:rFonts w:ascii="Times New Roman" w:hAnsi="Times New Roman" w:cs="Times New Roman"/>
          <w:sz w:val="24"/>
          <w:szCs w:val="24"/>
        </w:rPr>
        <w:t xml:space="preserve">suspensions </w:t>
      </w:r>
      <w:r w:rsidR="005C282E" w:rsidRPr="00730302">
        <w:rPr>
          <w:rFonts w:ascii="Times New Roman" w:hAnsi="Times New Roman" w:cs="Times New Roman"/>
          <w:sz w:val="24"/>
          <w:szCs w:val="24"/>
        </w:rPr>
        <w:t xml:space="preserve">may </w:t>
      </w:r>
      <w:r w:rsidR="00F9787A" w:rsidRPr="00730302">
        <w:rPr>
          <w:rFonts w:ascii="Times New Roman" w:hAnsi="Times New Roman" w:cs="Times New Roman"/>
          <w:sz w:val="24"/>
          <w:szCs w:val="24"/>
        </w:rPr>
        <w:t>seem</w:t>
      </w:r>
      <w:r w:rsidR="00F94834" w:rsidRPr="00730302">
        <w:rPr>
          <w:rFonts w:ascii="Times New Roman" w:hAnsi="Times New Roman" w:cs="Times New Roman"/>
          <w:sz w:val="24"/>
          <w:szCs w:val="24"/>
        </w:rPr>
        <w:t xml:space="preserve"> necessary in the moment</w:t>
      </w:r>
      <w:r w:rsidRPr="00730302">
        <w:rPr>
          <w:rFonts w:ascii="Times New Roman" w:hAnsi="Times New Roman" w:cs="Times New Roman"/>
          <w:sz w:val="24"/>
          <w:szCs w:val="24"/>
        </w:rPr>
        <w:t xml:space="preserve">, </w:t>
      </w:r>
      <w:r w:rsidR="00F94834" w:rsidRPr="00730302">
        <w:rPr>
          <w:rFonts w:ascii="Times New Roman" w:hAnsi="Times New Roman" w:cs="Times New Roman"/>
          <w:sz w:val="24"/>
          <w:szCs w:val="24"/>
        </w:rPr>
        <w:t xml:space="preserve">they </w:t>
      </w:r>
      <w:r w:rsidRPr="00730302">
        <w:rPr>
          <w:rFonts w:ascii="Times New Roman" w:hAnsi="Times New Roman" w:cs="Times New Roman"/>
          <w:sz w:val="24"/>
          <w:szCs w:val="24"/>
        </w:rPr>
        <w:t xml:space="preserve">often are preventable. </w:t>
      </w:r>
      <w:r w:rsidR="00F9787A" w:rsidRPr="00730302">
        <w:rPr>
          <w:rFonts w:ascii="Times New Roman" w:hAnsi="Times New Roman" w:cs="Times New Roman"/>
          <w:sz w:val="24"/>
          <w:szCs w:val="24"/>
        </w:rPr>
        <w:t xml:space="preserve"> </w:t>
      </w:r>
      <w:r w:rsidRPr="00730302">
        <w:rPr>
          <w:rFonts w:ascii="Times New Roman" w:hAnsi="Times New Roman" w:cs="Times New Roman"/>
          <w:sz w:val="24"/>
          <w:szCs w:val="24"/>
        </w:rPr>
        <w:t>We can predict future suspensions with simple information about previous student behavior (</w:t>
      </w:r>
      <w:r w:rsidRPr="00730302">
        <w:rPr>
          <w:rFonts w:ascii="Times New Roman" w:hAnsi="Times New Roman" w:cs="Times New Roman"/>
          <w:sz w:val="24"/>
          <w:szCs w:val="24"/>
          <w:shd w:val="clear" w:color="auto" w:fill="FFFFFF"/>
        </w:rPr>
        <w:t>Raffaele Mendez, 2003</w:t>
      </w:r>
      <w:r w:rsidRPr="00730302">
        <w:rPr>
          <w:rFonts w:ascii="Times New Roman" w:hAnsi="Times New Roman" w:cs="Times New Roman"/>
          <w:sz w:val="24"/>
          <w:szCs w:val="24"/>
        </w:rPr>
        <w:t>).  Additionally, teachers can utilize strategies that both make students less likely to misbehave and more likely to de-escalate after doing something wrong (McFarland, 2001).  Therefore, prevention programs and staff training can prevent many students from getting to the point</w:t>
      </w:r>
      <w:r w:rsidR="005C282E" w:rsidRPr="00730302">
        <w:rPr>
          <w:rFonts w:ascii="Times New Roman" w:hAnsi="Times New Roman" w:cs="Times New Roman"/>
          <w:sz w:val="24"/>
          <w:szCs w:val="24"/>
        </w:rPr>
        <w:t xml:space="preserve"> of</w:t>
      </w:r>
      <w:r w:rsidRPr="00730302">
        <w:rPr>
          <w:rFonts w:ascii="Times New Roman" w:hAnsi="Times New Roman" w:cs="Times New Roman"/>
          <w:sz w:val="24"/>
          <w:szCs w:val="24"/>
        </w:rPr>
        <w:t xml:space="preserve"> </w:t>
      </w:r>
      <w:r w:rsidR="00F9787A" w:rsidRPr="00730302">
        <w:rPr>
          <w:rFonts w:ascii="Times New Roman" w:hAnsi="Times New Roman" w:cs="Times New Roman"/>
          <w:sz w:val="24"/>
          <w:szCs w:val="24"/>
        </w:rPr>
        <w:t>threatening</w:t>
      </w:r>
      <w:r w:rsidRPr="00730302">
        <w:rPr>
          <w:rFonts w:ascii="Times New Roman" w:hAnsi="Times New Roman" w:cs="Times New Roman"/>
          <w:sz w:val="24"/>
          <w:szCs w:val="24"/>
        </w:rPr>
        <w:t xml:space="preserve"> school</w:t>
      </w:r>
      <w:r w:rsidR="00F9787A" w:rsidRPr="00730302">
        <w:rPr>
          <w:rFonts w:ascii="Times New Roman" w:hAnsi="Times New Roman" w:cs="Times New Roman"/>
          <w:sz w:val="24"/>
          <w:szCs w:val="24"/>
        </w:rPr>
        <w:t xml:space="preserve"> safety</w:t>
      </w:r>
      <w:r w:rsidR="00F94834" w:rsidRPr="00730302">
        <w:rPr>
          <w:rFonts w:ascii="Times New Roman" w:hAnsi="Times New Roman" w:cs="Times New Roman"/>
          <w:sz w:val="24"/>
          <w:szCs w:val="24"/>
        </w:rPr>
        <w:t>;</w:t>
      </w:r>
      <w:r w:rsidRPr="00730302">
        <w:rPr>
          <w:rFonts w:ascii="Times New Roman" w:hAnsi="Times New Roman" w:cs="Times New Roman"/>
          <w:sz w:val="24"/>
          <w:szCs w:val="24"/>
        </w:rPr>
        <w:t xml:space="preserve"> this is true even for the case of bullying (</w:t>
      </w:r>
      <w:r w:rsidRPr="00730302">
        <w:rPr>
          <w:rFonts w:ascii="Times New Roman" w:hAnsi="Times New Roman" w:cs="Times New Roman"/>
          <w:sz w:val="24"/>
          <w:szCs w:val="24"/>
          <w:shd w:val="clear" w:color="auto" w:fill="FFFFFF"/>
        </w:rPr>
        <w:t>Orpinas and Horne, 2006; Swearer et al. 2009)</w:t>
      </w:r>
      <w:r w:rsidRPr="00730302">
        <w:rPr>
          <w:rFonts w:ascii="Times New Roman" w:hAnsi="Times New Roman" w:cs="Times New Roman"/>
          <w:sz w:val="24"/>
          <w:szCs w:val="24"/>
        </w:rPr>
        <w:t xml:space="preserve">.  Some of </w:t>
      </w:r>
      <w:r w:rsidR="00165652" w:rsidRPr="00730302">
        <w:rPr>
          <w:rFonts w:ascii="Times New Roman" w:hAnsi="Times New Roman" w:cs="Times New Roman"/>
          <w:sz w:val="24"/>
          <w:szCs w:val="24"/>
        </w:rPr>
        <w:t xml:space="preserve">the </w:t>
      </w:r>
      <w:r w:rsidRPr="00730302">
        <w:rPr>
          <w:rFonts w:ascii="Times New Roman" w:hAnsi="Times New Roman" w:cs="Times New Roman"/>
          <w:sz w:val="24"/>
          <w:szCs w:val="24"/>
        </w:rPr>
        <w:t xml:space="preserve">more common approaches to schoolwide behavior management are the Behavior Education Program (Crone et al., 2010), function-based interventions (e.g. Liaupsin et al., 2006), and school-wide </w:t>
      </w:r>
      <w:r w:rsidRPr="00730302">
        <w:rPr>
          <w:rFonts w:ascii="Times New Roman" w:hAnsi="Times New Roman" w:cs="Times New Roman"/>
          <w:sz w:val="24"/>
          <w:szCs w:val="24"/>
        </w:rPr>
        <w:lastRenderedPageBreak/>
        <w:t xml:space="preserve">positive behavioral interventions and supports (Luiselli et al., 2005; Putnam et al., 2006; Skiba and Sprague, 2008).  Freiberg and Lapointe (2006) find dozens of programs that have evidence of successfully improving student behavior.  </w:t>
      </w:r>
    </w:p>
    <w:p w14:paraId="39E3841A" w14:textId="25A206BA" w:rsidR="000872A2" w:rsidRPr="00730302" w:rsidRDefault="007E00A8"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At the other extreme, some</w:t>
      </w:r>
      <w:r w:rsidR="000872A2" w:rsidRPr="00730302">
        <w:rPr>
          <w:rFonts w:ascii="Times New Roman" w:hAnsi="Times New Roman" w:cs="Times New Roman"/>
          <w:sz w:val="24"/>
          <w:szCs w:val="24"/>
        </w:rPr>
        <w:t xml:space="preserve"> suspensions are the consequence </w:t>
      </w:r>
      <w:r w:rsidR="004F4384" w:rsidRPr="00730302">
        <w:rPr>
          <w:rFonts w:ascii="Times New Roman" w:hAnsi="Times New Roman" w:cs="Times New Roman"/>
          <w:sz w:val="24"/>
          <w:szCs w:val="24"/>
        </w:rPr>
        <w:t>of</w:t>
      </w:r>
      <w:r w:rsidR="000872A2" w:rsidRPr="00730302">
        <w:rPr>
          <w:rFonts w:ascii="Times New Roman" w:hAnsi="Times New Roman" w:cs="Times New Roman"/>
          <w:sz w:val="24"/>
          <w:szCs w:val="24"/>
        </w:rPr>
        <w:t xml:space="preserve"> relatively minor or subjective infractions.</w:t>
      </w:r>
      <w:r w:rsidR="00F94834" w:rsidRPr="00730302">
        <w:rPr>
          <w:rFonts w:ascii="Times New Roman" w:hAnsi="Times New Roman" w:cs="Times New Roman"/>
          <w:sz w:val="24"/>
          <w:szCs w:val="24"/>
        </w:rPr>
        <w:t xml:space="preserve">  </w:t>
      </w:r>
      <w:r w:rsidR="00A8759B" w:rsidRPr="00730302">
        <w:rPr>
          <w:rFonts w:ascii="Times New Roman" w:hAnsi="Times New Roman" w:cs="Times New Roman"/>
          <w:sz w:val="24"/>
          <w:szCs w:val="24"/>
        </w:rPr>
        <w:t>While these infractions</w:t>
      </w:r>
      <w:r w:rsidR="005C282E" w:rsidRPr="00730302">
        <w:rPr>
          <w:rFonts w:ascii="Times New Roman" w:hAnsi="Times New Roman" w:cs="Times New Roman"/>
          <w:sz w:val="24"/>
          <w:szCs w:val="24"/>
        </w:rPr>
        <w:t xml:space="preserve"> may</w:t>
      </w:r>
      <w:r w:rsidR="00A8759B" w:rsidRPr="00730302">
        <w:rPr>
          <w:rFonts w:ascii="Times New Roman" w:hAnsi="Times New Roman" w:cs="Times New Roman"/>
          <w:sz w:val="24"/>
          <w:szCs w:val="24"/>
        </w:rPr>
        <w:t xml:space="preserve"> demand a consequence, i</w:t>
      </w:r>
      <w:r w:rsidR="00F94834" w:rsidRPr="00730302">
        <w:rPr>
          <w:rFonts w:ascii="Times New Roman" w:hAnsi="Times New Roman" w:cs="Times New Roman"/>
          <w:sz w:val="24"/>
          <w:szCs w:val="24"/>
        </w:rPr>
        <w:t xml:space="preserve">t is </w:t>
      </w:r>
      <w:r w:rsidR="00A8759B" w:rsidRPr="00730302">
        <w:rPr>
          <w:rFonts w:ascii="Times New Roman" w:hAnsi="Times New Roman" w:cs="Times New Roman"/>
          <w:sz w:val="24"/>
          <w:szCs w:val="24"/>
        </w:rPr>
        <w:t xml:space="preserve">more </w:t>
      </w:r>
      <w:r w:rsidR="00F94834" w:rsidRPr="00730302">
        <w:rPr>
          <w:rFonts w:ascii="Times New Roman" w:hAnsi="Times New Roman" w:cs="Times New Roman"/>
          <w:sz w:val="24"/>
          <w:szCs w:val="24"/>
        </w:rPr>
        <w:t>difficult to justify issuing suspensions for the</w:t>
      </w:r>
      <w:r w:rsidR="00A8759B" w:rsidRPr="00730302">
        <w:rPr>
          <w:rFonts w:ascii="Times New Roman" w:hAnsi="Times New Roman" w:cs="Times New Roman"/>
          <w:sz w:val="24"/>
          <w:szCs w:val="24"/>
        </w:rPr>
        <w:t>m</w:t>
      </w:r>
      <w:r w:rsidR="00F94834" w:rsidRPr="00730302">
        <w:rPr>
          <w:rFonts w:ascii="Times New Roman" w:hAnsi="Times New Roman" w:cs="Times New Roman"/>
          <w:sz w:val="24"/>
          <w:szCs w:val="24"/>
        </w:rPr>
        <w:t>.</w:t>
      </w:r>
      <w:r w:rsidR="000872A2" w:rsidRPr="00730302">
        <w:rPr>
          <w:rFonts w:ascii="Times New Roman" w:hAnsi="Times New Roman" w:cs="Times New Roman"/>
          <w:sz w:val="24"/>
          <w:szCs w:val="24"/>
        </w:rPr>
        <w:t xml:space="preserve">  In California</w:t>
      </w:r>
      <w:r w:rsidR="004F4384" w:rsidRPr="00730302">
        <w:rPr>
          <w:rFonts w:ascii="Times New Roman" w:hAnsi="Times New Roman" w:cs="Times New Roman"/>
          <w:sz w:val="24"/>
          <w:szCs w:val="24"/>
        </w:rPr>
        <w:t>, for example</w:t>
      </w:r>
      <w:r w:rsidR="000872A2" w:rsidRPr="00730302">
        <w:rPr>
          <w:rFonts w:ascii="Times New Roman" w:hAnsi="Times New Roman" w:cs="Times New Roman"/>
          <w:sz w:val="24"/>
          <w:szCs w:val="24"/>
        </w:rPr>
        <w:t>, </w:t>
      </w:r>
      <w:r w:rsidR="000872A2" w:rsidRPr="00730302">
        <w:rPr>
          <w:rFonts w:ascii="Times New Roman" w:hAnsi="Times New Roman" w:cs="Times New Roman"/>
          <w:i/>
          <w:iCs/>
          <w:sz w:val="24"/>
          <w:szCs w:val="24"/>
        </w:rPr>
        <w:t>Education Code</w:t>
      </w:r>
      <w:r w:rsidR="000872A2" w:rsidRPr="00730302">
        <w:rPr>
          <w:rFonts w:ascii="Times New Roman" w:hAnsi="Times New Roman" w:cs="Times New Roman"/>
          <w:sz w:val="24"/>
          <w:szCs w:val="24"/>
        </w:rPr>
        <w:t xml:space="preserve"> Section 48900(k) allows schools to suspend students if they have “[d]isrupted school activities or otherwise willfully defied the valid authority of supervisors, teachers, administrators, school officials, or other school personnel engaged in the performance of their duties.”  Defiance is the most subjective basis on which </w:t>
      </w:r>
      <w:r w:rsidR="004F4384" w:rsidRPr="00730302">
        <w:rPr>
          <w:rFonts w:ascii="Times New Roman" w:hAnsi="Times New Roman" w:cs="Times New Roman"/>
          <w:sz w:val="24"/>
          <w:szCs w:val="24"/>
        </w:rPr>
        <w:t xml:space="preserve">California </w:t>
      </w:r>
      <w:r w:rsidR="000872A2" w:rsidRPr="00730302">
        <w:rPr>
          <w:rFonts w:ascii="Times New Roman" w:hAnsi="Times New Roman" w:cs="Times New Roman"/>
          <w:sz w:val="24"/>
          <w:szCs w:val="24"/>
        </w:rPr>
        <w:t>schools can issue suspensions; other rationales concern various forms of theft, violence, and possession of illegal substances.  Many schools have made frequent use of this flexibility to remove defiant students from school.  When California began collecting suspension data with these categories in 2011-12, it reported over 200,000 ba</w:t>
      </w:r>
      <w:r w:rsidR="00F9787A" w:rsidRPr="00730302">
        <w:rPr>
          <w:rFonts w:ascii="Times New Roman" w:hAnsi="Times New Roman" w:cs="Times New Roman"/>
          <w:sz w:val="24"/>
          <w:szCs w:val="24"/>
        </w:rPr>
        <w:t>sed on defiance, constituting 47</w:t>
      </w:r>
      <w:r w:rsidR="000872A2" w:rsidRPr="00730302">
        <w:rPr>
          <w:rFonts w:ascii="Times New Roman" w:hAnsi="Times New Roman" w:cs="Times New Roman"/>
          <w:sz w:val="24"/>
          <w:szCs w:val="24"/>
        </w:rPr>
        <w:t>% of all suspensions.</w:t>
      </w:r>
      <w:r w:rsidR="000872A2" w:rsidRPr="00730302">
        <w:rPr>
          <w:rStyle w:val="FootnoteReference"/>
          <w:rFonts w:ascii="Times New Roman" w:hAnsi="Times New Roman" w:cs="Times New Roman"/>
          <w:sz w:val="24"/>
          <w:szCs w:val="24"/>
        </w:rPr>
        <w:footnoteReference w:id="2"/>
      </w:r>
    </w:p>
    <w:p w14:paraId="32A35F3A" w14:textId="75390887" w:rsidR="00944ACB" w:rsidRPr="00730302" w:rsidRDefault="005C282E" w:rsidP="00EA0767">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B</w:t>
      </w:r>
      <w:r w:rsidR="00786EC9" w:rsidRPr="00730302">
        <w:rPr>
          <w:rFonts w:ascii="Times New Roman" w:hAnsi="Times New Roman" w:cs="Times New Roman"/>
          <w:sz w:val="24"/>
          <w:szCs w:val="24"/>
        </w:rPr>
        <w:t xml:space="preserve">ans </w:t>
      </w:r>
      <w:r w:rsidR="00671FD1" w:rsidRPr="00730302">
        <w:rPr>
          <w:rFonts w:ascii="Times New Roman" w:hAnsi="Times New Roman" w:cs="Times New Roman"/>
          <w:sz w:val="24"/>
          <w:szCs w:val="24"/>
        </w:rPr>
        <w:t xml:space="preserve">directly target the most problematic suspensions.  Bans do so by legally dictating that school staff are no longer allowed to issue suspensions on the </w:t>
      </w:r>
      <w:r w:rsidRPr="00730302">
        <w:rPr>
          <w:rFonts w:ascii="Times New Roman" w:hAnsi="Times New Roman" w:cs="Times New Roman"/>
          <w:sz w:val="24"/>
          <w:szCs w:val="24"/>
        </w:rPr>
        <w:t xml:space="preserve">basis of particularly minor </w:t>
      </w:r>
      <w:r w:rsidR="00671FD1" w:rsidRPr="00730302">
        <w:rPr>
          <w:rFonts w:ascii="Times New Roman" w:hAnsi="Times New Roman" w:cs="Times New Roman"/>
          <w:sz w:val="24"/>
          <w:szCs w:val="24"/>
        </w:rPr>
        <w:t xml:space="preserve">or subjective rationales.  </w:t>
      </w:r>
      <w:r w:rsidR="008855D9" w:rsidRPr="00730302">
        <w:rPr>
          <w:rFonts w:ascii="Times New Roman" w:hAnsi="Times New Roman" w:cs="Times New Roman"/>
          <w:sz w:val="24"/>
          <w:szCs w:val="24"/>
        </w:rPr>
        <w:t>This compels</w:t>
      </w:r>
      <w:r w:rsidR="00671FD1" w:rsidRPr="00730302">
        <w:rPr>
          <w:rFonts w:ascii="Times New Roman" w:hAnsi="Times New Roman" w:cs="Times New Roman"/>
          <w:sz w:val="24"/>
          <w:szCs w:val="24"/>
        </w:rPr>
        <w:t xml:space="preserve"> school staff to find other ways</w:t>
      </w:r>
      <w:r w:rsidR="008855D9" w:rsidRPr="00730302">
        <w:rPr>
          <w:rFonts w:ascii="Times New Roman" w:hAnsi="Times New Roman" w:cs="Times New Roman"/>
          <w:sz w:val="24"/>
          <w:szCs w:val="24"/>
        </w:rPr>
        <w:t xml:space="preserve"> of addressing such infractions</w:t>
      </w:r>
      <w:r w:rsidR="00671FD1" w:rsidRPr="00730302">
        <w:rPr>
          <w:rFonts w:ascii="Times New Roman" w:hAnsi="Times New Roman" w:cs="Times New Roman"/>
          <w:sz w:val="24"/>
          <w:szCs w:val="24"/>
        </w:rPr>
        <w:t>.</w:t>
      </w:r>
      <w:r w:rsidR="00EA0767" w:rsidRPr="00730302">
        <w:rPr>
          <w:rFonts w:ascii="Times New Roman" w:hAnsi="Times New Roman" w:cs="Times New Roman"/>
          <w:sz w:val="24"/>
          <w:szCs w:val="24"/>
        </w:rPr>
        <w:t xml:space="preserve">  </w:t>
      </w:r>
      <w:r w:rsidR="00A90A7E" w:rsidRPr="00730302">
        <w:rPr>
          <w:rFonts w:ascii="Times New Roman" w:hAnsi="Times New Roman" w:cs="Times New Roman"/>
          <w:sz w:val="24"/>
          <w:szCs w:val="24"/>
        </w:rPr>
        <w:t>Importantly</w:t>
      </w:r>
      <w:r w:rsidR="000872A2" w:rsidRPr="00730302">
        <w:rPr>
          <w:rFonts w:ascii="Times New Roman" w:hAnsi="Times New Roman" w:cs="Times New Roman"/>
          <w:sz w:val="24"/>
          <w:szCs w:val="24"/>
        </w:rPr>
        <w:t xml:space="preserve">, </w:t>
      </w:r>
      <w:r w:rsidR="001D18A2" w:rsidRPr="00730302">
        <w:rPr>
          <w:rFonts w:ascii="Times New Roman" w:hAnsi="Times New Roman" w:cs="Times New Roman"/>
          <w:sz w:val="24"/>
          <w:szCs w:val="24"/>
        </w:rPr>
        <w:t>a ban</w:t>
      </w:r>
      <w:r w:rsidR="000872A2" w:rsidRPr="00730302">
        <w:rPr>
          <w:rFonts w:ascii="Times New Roman" w:hAnsi="Times New Roman" w:cs="Times New Roman"/>
          <w:sz w:val="24"/>
          <w:szCs w:val="24"/>
        </w:rPr>
        <w:t xml:space="preserve"> </w:t>
      </w:r>
      <w:r w:rsidR="00A90A7E" w:rsidRPr="00730302">
        <w:rPr>
          <w:rFonts w:ascii="Times New Roman" w:hAnsi="Times New Roman" w:cs="Times New Roman"/>
          <w:sz w:val="24"/>
          <w:szCs w:val="24"/>
        </w:rPr>
        <w:t>is</w:t>
      </w:r>
      <w:r w:rsidR="000872A2" w:rsidRPr="00730302">
        <w:rPr>
          <w:rFonts w:ascii="Times New Roman" w:hAnsi="Times New Roman" w:cs="Times New Roman"/>
          <w:sz w:val="24"/>
          <w:szCs w:val="24"/>
        </w:rPr>
        <w:t xml:space="preserve"> easy</w:t>
      </w:r>
      <w:r w:rsidR="00A90A7E" w:rsidRPr="00730302">
        <w:rPr>
          <w:rFonts w:ascii="Times New Roman" w:hAnsi="Times New Roman" w:cs="Times New Roman"/>
          <w:sz w:val="24"/>
          <w:szCs w:val="24"/>
        </w:rPr>
        <w:t xml:space="preserve"> for policymakers</w:t>
      </w:r>
      <w:r w:rsidR="000872A2" w:rsidRPr="00730302">
        <w:rPr>
          <w:rFonts w:ascii="Times New Roman" w:hAnsi="Times New Roman" w:cs="Times New Roman"/>
          <w:sz w:val="24"/>
          <w:szCs w:val="24"/>
        </w:rPr>
        <w:t xml:space="preserve"> to implement.</w:t>
      </w:r>
      <w:r w:rsidR="001D18A2" w:rsidRPr="00730302">
        <w:rPr>
          <w:rFonts w:ascii="Times New Roman" w:hAnsi="Times New Roman" w:cs="Times New Roman"/>
          <w:sz w:val="24"/>
          <w:szCs w:val="24"/>
        </w:rPr>
        <w:t xml:space="preserve">  Unlike the prevention and training programs mentioned above, a ban does not require any funding or time.</w:t>
      </w:r>
      <w:r w:rsidR="00C85715" w:rsidRPr="00730302">
        <w:rPr>
          <w:rFonts w:ascii="Times New Roman" w:hAnsi="Times New Roman" w:cs="Times New Roman"/>
          <w:sz w:val="24"/>
          <w:szCs w:val="24"/>
        </w:rPr>
        <w:t xml:space="preserve">  The statewide policy team of a large non-profit organization summarized suspension reform as “an issue that framed correctly could have legs in Sacramento,” the </w:t>
      </w:r>
      <w:r w:rsidR="008855D9" w:rsidRPr="00730302">
        <w:rPr>
          <w:rFonts w:ascii="Times New Roman" w:hAnsi="Times New Roman" w:cs="Times New Roman"/>
          <w:sz w:val="24"/>
          <w:szCs w:val="24"/>
        </w:rPr>
        <w:t xml:space="preserve">California </w:t>
      </w:r>
      <w:r w:rsidR="00C85715" w:rsidRPr="00730302">
        <w:rPr>
          <w:rFonts w:ascii="Times New Roman" w:hAnsi="Times New Roman" w:cs="Times New Roman"/>
          <w:sz w:val="24"/>
          <w:szCs w:val="24"/>
        </w:rPr>
        <w:t xml:space="preserve">capitol, because it was </w:t>
      </w:r>
      <w:r w:rsidR="00C85715" w:rsidRPr="00730302">
        <w:rPr>
          <w:rFonts w:ascii="Times New Roman" w:hAnsi="Times New Roman" w:cs="Times New Roman"/>
          <w:sz w:val="24"/>
          <w:szCs w:val="24"/>
        </w:rPr>
        <w:lastRenderedPageBreak/>
        <w:t>a widespread problem that could be remedied through relatively small changes to state education law (Martinez et al., 201</w:t>
      </w:r>
      <w:r w:rsidR="0094482B">
        <w:rPr>
          <w:rFonts w:ascii="Times New Roman" w:hAnsi="Times New Roman" w:cs="Times New Roman"/>
          <w:sz w:val="24"/>
          <w:szCs w:val="24"/>
        </w:rPr>
        <w:t xml:space="preserve">3, </w:t>
      </w:r>
      <w:r w:rsidR="00C85715" w:rsidRPr="00730302">
        <w:rPr>
          <w:rFonts w:ascii="Times New Roman" w:hAnsi="Times New Roman" w:cs="Times New Roman"/>
          <w:sz w:val="24"/>
          <w:szCs w:val="24"/>
        </w:rPr>
        <w:t>7).</w:t>
      </w:r>
      <w:r w:rsidR="00C85715" w:rsidRPr="00730302">
        <w:rPr>
          <w:rStyle w:val="FootnoteReference"/>
          <w:rFonts w:ascii="Times New Roman" w:hAnsi="Times New Roman" w:cs="Times New Roman"/>
          <w:sz w:val="24"/>
          <w:szCs w:val="24"/>
        </w:rPr>
        <w:footnoteReference w:id="3"/>
      </w:r>
    </w:p>
    <w:p w14:paraId="034127B1" w14:textId="0F4DB2AD" w:rsidR="00010928" w:rsidRPr="00730302" w:rsidRDefault="00010928" w:rsidP="00201F82">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The spread of suspension bans</w:t>
      </w:r>
    </w:p>
    <w:p w14:paraId="5E266AAD" w14:textId="536A459F" w:rsidR="0003138E" w:rsidRPr="00730302" w:rsidRDefault="00EA0767"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In 2012, California was one signature away from adopting a statewide suspension ban.  A sudden push for legislative action on discipline reform </w:t>
      </w:r>
      <w:r w:rsidR="0087594C" w:rsidRPr="00730302">
        <w:rPr>
          <w:rFonts w:ascii="Times New Roman" w:hAnsi="Times New Roman" w:cs="Times New Roman"/>
          <w:sz w:val="24"/>
          <w:szCs w:val="24"/>
        </w:rPr>
        <w:t>resulted in seven bills passing California’s state house and senate (Martinez et al., 2013, p. 18).  Governor Brown signed five of those seven bills, but vetoed the ban</w:t>
      </w:r>
      <w:r w:rsidR="008855D9" w:rsidRPr="00730302">
        <w:rPr>
          <w:rFonts w:ascii="Times New Roman" w:hAnsi="Times New Roman" w:cs="Times New Roman"/>
          <w:sz w:val="24"/>
          <w:szCs w:val="24"/>
        </w:rPr>
        <w:t xml:space="preserve"> on defiance suspensions</w:t>
      </w:r>
      <w:r w:rsidR="0087594C" w:rsidRPr="00730302">
        <w:rPr>
          <w:rFonts w:ascii="Times New Roman" w:hAnsi="Times New Roman" w:cs="Times New Roman"/>
          <w:sz w:val="24"/>
          <w:szCs w:val="24"/>
        </w:rPr>
        <w:t>.  Prior to 2012, no large districts or states had adopted a ban</w:t>
      </w:r>
      <w:r w:rsidR="005A1CED" w:rsidRPr="00730302">
        <w:rPr>
          <w:rFonts w:ascii="Times New Roman" w:hAnsi="Times New Roman" w:cs="Times New Roman"/>
          <w:sz w:val="24"/>
          <w:szCs w:val="24"/>
        </w:rPr>
        <w:t>; b</w:t>
      </w:r>
      <w:r w:rsidR="0087594C" w:rsidRPr="00730302">
        <w:rPr>
          <w:rFonts w:ascii="Times New Roman" w:hAnsi="Times New Roman" w:cs="Times New Roman"/>
          <w:sz w:val="24"/>
          <w:szCs w:val="24"/>
        </w:rPr>
        <w:t xml:space="preserve">etween 2013 and 2015, four California districts </w:t>
      </w:r>
      <w:r w:rsidR="005A1CED" w:rsidRPr="00730302">
        <w:rPr>
          <w:rFonts w:ascii="Times New Roman" w:hAnsi="Times New Roman" w:cs="Times New Roman"/>
          <w:sz w:val="24"/>
          <w:szCs w:val="24"/>
        </w:rPr>
        <w:t>implemented bans</w:t>
      </w:r>
      <w:r w:rsidR="008855D9" w:rsidRPr="00730302">
        <w:rPr>
          <w:rFonts w:ascii="Times New Roman" w:hAnsi="Times New Roman" w:cs="Times New Roman"/>
          <w:sz w:val="24"/>
          <w:szCs w:val="24"/>
        </w:rPr>
        <w:t xml:space="preserve"> for grades Kindergarten through twelve</w:t>
      </w:r>
      <w:r w:rsidR="0087594C" w:rsidRPr="00730302">
        <w:rPr>
          <w:rFonts w:ascii="Times New Roman" w:hAnsi="Times New Roman" w:cs="Times New Roman"/>
          <w:sz w:val="24"/>
          <w:szCs w:val="24"/>
        </w:rPr>
        <w:t>.</w:t>
      </w:r>
      <w:r w:rsidR="005A1CED" w:rsidRPr="00730302">
        <w:rPr>
          <w:rStyle w:val="FootnoteReference"/>
          <w:rFonts w:ascii="Times New Roman" w:hAnsi="Times New Roman" w:cs="Times New Roman"/>
          <w:sz w:val="24"/>
          <w:szCs w:val="24"/>
        </w:rPr>
        <w:footnoteReference w:id="4"/>
      </w:r>
      <w:r w:rsidR="0087594C" w:rsidRPr="00730302">
        <w:rPr>
          <w:rFonts w:ascii="Times New Roman" w:hAnsi="Times New Roman" w:cs="Times New Roman"/>
          <w:sz w:val="24"/>
          <w:szCs w:val="24"/>
        </w:rPr>
        <w:t xml:space="preserve">  </w:t>
      </w:r>
      <w:r w:rsidR="0003138E" w:rsidRPr="00730302">
        <w:rPr>
          <w:rFonts w:ascii="Times New Roman" w:hAnsi="Times New Roman" w:cs="Times New Roman"/>
          <w:sz w:val="24"/>
          <w:szCs w:val="24"/>
        </w:rPr>
        <w:t>Los Angeles Unified School District was the first, in 2013.  Three districts soon followed: San Francisco Unified in 2014</w:t>
      </w:r>
      <w:r w:rsidR="008855D9" w:rsidRPr="00730302">
        <w:rPr>
          <w:rFonts w:ascii="Times New Roman" w:hAnsi="Times New Roman" w:cs="Times New Roman"/>
          <w:sz w:val="24"/>
          <w:szCs w:val="24"/>
        </w:rPr>
        <w:t xml:space="preserve"> as well as</w:t>
      </w:r>
      <w:r w:rsidR="0003138E" w:rsidRPr="00730302">
        <w:rPr>
          <w:rFonts w:ascii="Times New Roman" w:hAnsi="Times New Roman" w:cs="Times New Roman"/>
          <w:sz w:val="24"/>
          <w:szCs w:val="24"/>
        </w:rPr>
        <w:t xml:space="preserve"> Pasadena Unified and Oakland Unified in 2015 (Frey, 2015).  </w:t>
      </w:r>
      <w:r w:rsidR="0087594C" w:rsidRPr="00730302">
        <w:rPr>
          <w:rFonts w:ascii="Times New Roman" w:hAnsi="Times New Roman" w:cs="Times New Roman"/>
          <w:sz w:val="24"/>
          <w:szCs w:val="24"/>
        </w:rPr>
        <w:t xml:space="preserve">We </w:t>
      </w:r>
      <w:r w:rsidR="005A1CED" w:rsidRPr="00730302">
        <w:rPr>
          <w:rFonts w:ascii="Times New Roman" w:hAnsi="Times New Roman" w:cs="Times New Roman"/>
          <w:sz w:val="24"/>
          <w:szCs w:val="24"/>
        </w:rPr>
        <w:t>find no reports</w:t>
      </w:r>
      <w:r w:rsidR="0087594C" w:rsidRPr="00730302">
        <w:rPr>
          <w:rFonts w:ascii="Times New Roman" w:hAnsi="Times New Roman" w:cs="Times New Roman"/>
          <w:sz w:val="24"/>
          <w:szCs w:val="24"/>
        </w:rPr>
        <w:t xml:space="preserve"> that any other California school districts adopted</w:t>
      </w:r>
      <w:r w:rsidR="0003138E" w:rsidRPr="00730302">
        <w:rPr>
          <w:rFonts w:ascii="Times New Roman" w:hAnsi="Times New Roman" w:cs="Times New Roman"/>
          <w:sz w:val="24"/>
          <w:szCs w:val="24"/>
        </w:rPr>
        <w:t xml:space="preserve"> a ban between 2015 and 2018.</w:t>
      </w:r>
    </w:p>
    <w:p w14:paraId="1B89683E" w14:textId="22ABC259" w:rsidR="00FE00AD" w:rsidRPr="00730302" w:rsidRDefault="00FE00AD"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Of course, the four districts </w:t>
      </w:r>
      <w:r w:rsidR="00051329" w:rsidRPr="00730302">
        <w:rPr>
          <w:rFonts w:ascii="Times New Roman" w:hAnsi="Times New Roman" w:cs="Times New Roman"/>
          <w:sz w:val="24"/>
          <w:szCs w:val="24"/>
        </w:rPr>
        <w:t>that</w:t>
      </w:r>
      <w:r w:rsidRPr="00730302">
        <w:rPr>
          <w:rFonts w:ascii="Times New Roman" w:hAnsi="Times New Roman" w:cs="Times New Roman"/>
          <w:sz w:val="24"/>
          <w:szCs w:val="24"/>
        </w:rPr>
        <w:t xml:space="preserve"> adopted a ban are not </w:t>
      </w:r>
      <w:r w:rsidR="00051329" w:rsidRPr="00730302">
        <w:rPr>
          <w:rFonts w:ascii="Times New Roman" w:hAnsi="Times New Roman" w:cs="Times New Roman"/>
          <w:sz w:val="24"/>
          <w:szCs w:val="24"/>
        </w:rPr>
        <w:t xml:space="preserve">a </w:t>
      </w:r>
      <w:r w:rsidRPr="00730302">
        <w:rPr>
          <w:rFonts w:ascii="Times New Roman" w:hAnsi="Times New Roman" w:cs="Times New Roman"/>
          <w:sz w:val="24"/>
          <w:szCs w:val="24"/>
        </w:rPr>
        <w:t>random</w:t>
      </w:r>
      <w:r w:rsidR="00051329" w:rsidRPr="00730302">
        <w:rPr>
          <w:rFonts w:ascii="Times New Roman" w:hAnsi="Times New Roman" w:cs="Times New Roman"/>
          <w:sz w:val="24"/>
          <w:szCs w:val="24"/>
        </w:rPr>
        <w:t xml:space="preserve"> or representative sample of California districts</w:t>
      </w:r>
      <w:r w:rsidRPr="00730302">
        <w:rPr>
          <w:rFonts w:ascii="Times New Roman" w:hAnsi="Times New Roman" w:cs="Times New Roman"/>
          <w:sz w:val="24"/>
          <w:szCs w:val="24"/>
        </w:rPr>
        <w:t xml:space="preserve">.  Their leaders and interest groups decided to prioritize this particular, new discipline reform </w:t>
      </w:r>
      <w:r w:rsidR="008855D9" w:rsidRPr="00730302">
        <w:rPr>
          <w:rFonts w:ascii="Times New Roman" w:hAnsi="Times New Roman" w:cs="Times New Roman"/>
          <w:sz w:val="24"/>
          <w:szCs w:val="24"/>
        </w:rPr>
        <w:t>while</w:t>
      </w:r>
      <w:r w:rsidRPr="00730302">
        <w:rPr>
          <w:rFonts w:ascii="Times New Roman" w:hAnsi="Times New Roman" w:cs="Times New Roman"/>
          <w:sz w:val="24"/>
          <w:szCs w:val="24"/>
        </w:rPr>
        <w:t xml:space="preserve"> other districts</w:t>
      </w:r>
      <w:r w:rsidR="008855D9" w:rsidRPr="00730302">
        <w:rPr>
          <w:rFonts w:ascii="Times New Roman" w:hAnsi="Times New Roman" w:cs="Times New Roman"/>
          <w:sz w:val="24"/>
          <w:szCs w:val="24"/>
        </w:rPr>
        <w:t xml:space="preserve"> did not</w:t>
      </w:r>
      <w:r w:rsidRPr="00730302">
        <w:rPr>
          <w:rFonts w:ascii="Times New Roman" w:hAnsi="Times New Roman" w:cs="Times New Roman"/>
          <w:sz w:val="24"/>
          <w:szCs w:val="24"/>
        </w:rPr>
        <w:t>.  A difference-in-differences analysis therefore would be inappropriate, because we expect districts who implemented a ban to be different from other districts in ways we cannot account for in a quantitative analysis.</w:t>
      </w:r>
      <w:r w:rsidR="00051329" w:rsidRPr="00730302">
        <w:rPr>
          <w:rStyle w:val="FootnoteReference"/>
          <w:rFonts w:ascii="Times New Roman" w:hAnsi="Times New Roman" w:cs="Times New Roman"/>
          <w:sz w:val="24"/>
          <w:szCs w:val="24"/>
        </w:rPr>
        <w:footnoteReference w:id="5"/>
      </w:r>
    </w:p>
    <w:p w14:paraId="6EB69F56" w14:textId="2D28D041" w:rsidR="00EA0767" w:rsidRPr="00730302" w:rsidRDefault="00FE00AD"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However,</w:t>
      </w:r>
      <w:r w:rsidR="005A1CED" w:rsidRPr="00730302">
        <w:rPr>
          <w:rFonts w:ascii="Times New Roman" w:hAnsi="Times New Roman" w:cs="Times New Roman"/>
          <w:sz w:val="24"/>
          <w:szCs w:val="24"/>
        </w:rPr>
        <w:t xml:space="preserve"> </w:t>
      </w:r>
      <w:r w:rsidR="00B2336E" w:rsidRPr="00730302">
        <w:rPr>
          <w:rFonts w:ascii="Times New Roman" w:hAnsi="Times New Roman" w:cs="Times New Roman"/>
          <w:sz w:val="24"/>
          <w:szCs w:val="24"/>
        </w:rPr>
        <w:t xml:space="preserve">the </w:t>
      </w:r>
      <w:r w:rsidR="005A1CED" w:rsidRPr="00730302">
        <w:rPr>
          <w:rFonts w:ascii="Times New Roman" w:hAnsi="Times New Roman" w:cs="Times New Roman"/>
          <w:sz w:val="24"/>
          <w:szCs w:val="24"/>
        </w:rPr>
        <w:t>history</w:t>
      </w:r>
      <w:r w:rsidR="00B2336E" w:rsidRPr="00730302">
        <w:rPr>
          <w:rFonts w:ascii="Times New Roman" w:hAnsi="Times New Roman" w:cs="Times New Roman"/>
          <w:sz w:val="24"/>
          <w:szCs w:val="24"/>
        </w:rPr>
        <w:t xml:space="preserve"> detailed above</w:t>
      </w:r>
      <w:r w:rsidR="0003138E" w:rsidRPr="00730302">
        <w:rPr>
          <w:rFonts w:ascii="Times New Roman" w:hAnsi="Times New Roman" w:cs="Times New Roman"/>
          <w:sz w:val="24"/>
          <w:szCs w:val="24"/>
        </w:rPr>
        <w:t xml:space="preserve"> </w:t>
      </w:r>
      <w:r w:rsidR="005A1CED" w:rsidRPr="00730302">
        <w:rPr>
          <w:rFonts w:ascii="Times New Roman" w:hAnsi="Times New Roman" w:cs="Times New Roman"/>
          <w:sz w:val="24"/>
          <w:szCs w:val="24"/>
        </w:rPr>
        <w:t xml:space="preserve">shows that the timing of bans was </w:t>
      </w:r>
      <w:r w:rsidRPr="00730302">
        <w:rPr>
          <w:rFonts w:ascii="Times New Roman" w:hAnsi="Times New Roman" w:cs="Times New Roman"/>
          <w:sz w:val="24"/>
          <w:szCs w:val="24"/>
        </w:rPr>
        <w:t>not</w:t>
      </w:r>
      <w:r w:rsidR="005A1CED" w:rsidRPr="00730302">
        <w:rPr>
          <w:rFonts w:ascii="Times New Roman" w:hAnsi="Times New Roman" w:cs="Times New Roman"/>
          <w:sz w:val="24"/>
          <w:szCs w:val="24"/>
        </w:rPr>
        <w:t xml:space="preserve"> random.  </w:t>
      </w:r>
      <w:r w:rsidR="0003138E" w:rsidRPr="00730302">
        <w:rPr>
          <w:rFonts w:ascii="Times New Roman" w:hAnsi="Times New Roman" w:cs="Times New Roman"/>
          <w:sz w:val="24"/>
          <w:szCs w:val="24"/>
        </w:rPr>
        <w:t xml:space="preserve">After California nearly adopted a statewide ban, district leaders suddenly perceived a ban as a viable </w:t>
      </w:r>
      <w:r w:rsidR="0003138E" w:rsidRPr="00730302">
        <w:rPr>
          <w:rFonts w:ascii="Times New Roman" w:hAnsi="Times New Roman" w:cs="Times New Roman"/>
          <w:sz w:val="24"/>
          <w:szCs w:val="24"/>
        </w:rPr>
        <w:lastRenderedPageBreak/>
        <w:t>policy option.  During the next two years, districts decided to adopt a ban or not.</w:t>
      </w:r>
      <w:r w:rsidRPr="00730302">
        <w:rPr>
          <w:rFonts w:ascii="Times New Roman" w:hAnsi="Times New Roman" w:cs="Times New Roman"/>
          <w:sz w:val="24"/>
          <w:szCs w:val="24"/>
        </w:rPr>
        <w:t xml:space="preserve">  This exogenous shock means that districts essentially did not control the timing of suspension bans; bans either occurred </w:t>
      </w:r>
      <w:r w:rsidR="00B2336E" w:rsidRPr="00730302">
        <w:rPr>
          <w:rFonts w:ascii="Times New Roman" w:hAnsi="Times New Roman" w:cs="Times New Roman"/>
          <w:sz w:val="24"/>
          <w:szCs w:val="24"/>
        </w:rPr>
        <w:t>between 2013 and</w:t>
      </w:r>
      <w:r w:rsidRPr="00730302">
        <w:rPr>
          <w:rFonts w:ascii="Times New Roman" w:hAnsi="Times New Roman" w:cs="Times New Roman"/>
          <w:sz w:val="24"/>
          <w:szCs w:val="24"/>
        </w:rPr>
        <w:t xml:space="preserve"> 2015, or </w:t>
      </w:r>
      <w:r w:rsidR="00B2336E" w:rsidRPr="00730302">
        <w:rPr>
          <w:rFonts w:ascii="Times New Roman" w:hAnsi="Times New Roman" w:cs="Times New Roman"/>
          <w:sz w:val="24"/>
          <w:szCs w:val="24"/>
        </w:rPr>
        <w:t xml:space="preserve">they </w:t>
      </w:r>
      <w:r w:rsidRPr="00730302">
        <w:rPr>
          <w:rFonts w:ascii="Times New Roman" w:hAnsi="Times New Roman" w:cs="Times New Roman"/>
          <w:sz w:val="24"/>
          <w:szCs w:val="24"/>
        </w:rPr>
        <w:t xml:space="preserve">did not happen.  Therefore, it is appropriate to conduct a fixed effect analysis that compares districts to themselves over time, before and after the 2013-2015 period of ban implementation. </w:t>
      </w:r>
      <w:r w:rsidR="0003138E" w:rsidRPr="00730302">
        <w:rPr>
          <w:rFonts w:ascii="Times New Roman" w:hAnsi="Times New Roman" w:cs="Times New Roman"/>
          <w:sz w:val="24"/>
          <w:szCs w:val="24"/>
        </w:rPr>
        <w:t xml:space="preserve"> </w:t>
      </w:r>
      <w:r w:rsidR="00051329" w:rsidRPr="00730302">
        <w:rPr>
          <w:rFonts w:ascii="Times New Roman" w:hAnsi="Times New Roman" w:cs="Times New Roman"/>
          <w:sz w:val="24"/>
          <w:szCs w:val="24"/>
        </w:rPr>
        <w:t>Such an analysis allows us to estimate the impact bans had on those four districts.</w:t>
      </w:r>
    </w:p>
    <w:p w14:paraId="77AA3E27" w14:textId="591F4784" w:rsidR="00B2336E" w:rsidRPr="00730302" w:rsidRDefault="00B2336E" w:rsidP="00B2336E">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The impact of suspension bans on discipline</w:t>
      </w:r>
    </w:p>
    <w:p w14:paraId="09172E2E" w14:textId="11CA1147" w:rsidR="001A1782" w:rsidRPr="00730302" w:rsidRDefault="00E91A82"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Evaluating bans is complicated by the fact that bans are part of a set of simultaneous changes.  </w:t>
      </w:r>
      <w:r w:rsidR="001A1782" w:rsidRPr="00730302">
        <w:rPr>
          <w:rFonts w:ascii="Times New Roman" w:hAnsi="Times New Roman" w:cs="Times New Roman"/>
          <w:sz w:val="24"/>
          <w:szCs w:val="24"/>
        </w:rPr>
        <w:t xml:space="preserve">The </w:t>
      </w:r>
      <w:r w:rsidR="004F1E18" w:rsidRPr="00730302">
        <w:rPr>
          <w:rFonts w:ascii="Times New Roman" w:hAnsi="Times New Roman" w:cs="Times New Roman"/>
          <w:sz w:val="24"/>
          <w:szCs w:val="24"/>
        </w:rPr>
        <w:t xml:space="preserve">four </w:t>
      </w:r>
      <w:r w:rsidR="001A1782" w:rsidRPr="00730302">
        <w:rPr>
          <w:rFonts w:ascii="Times New Roman" w:hAnsi="Times New Roman" w:cs="Times New Roman"/>
          <w:sz w:val="24"/>
          <w:szCs w:val="24"/>
        </w:rPr>
        <w:t xml:space="preserve">school districts that implemented suspension bans </w:t>
      </w:r>
      <w:r w:rsidR="00AF36FD" w:rsidRPr="00730302">
        <w:rPr>
          <w:rFonts w:ascii="Times New Roman" w:hAnsi="Times New Roman" w:cs="Times New Roman"/>
          <w:sz w:val="24"/>
          <w:szCs w:val="24"/>
        </w:rPr>
        <w:t xml:space="preserve">took different actions to address disruptive students.  </w:t>
      </w:r>
      <w:r w:rsidR="001A1782" w:rsidRPr="00730302">
        <w:rPr>
          <w:rFonts w:ascii="Times New Roman" w:hAnsi="Times New Roman" w:cs="Times New Roman"/>
          <w:sz w:val="24"/>
          <w:szCs w:val="24"/>
        </w:rPr>
        <w:t xml:space="preserve">Los Angeles Unified began </w:t>
      </w:r>
      <w:r w:rsidR="004F1E18" w:rsidRPr="00730302">
        <w:rPr>
          <w:rFonts w:ascii="Times New Roman" w:hAnsi="Times New Roman" w:cs="Times New Roman"/>
          <w:sz w:val="24"/>
          <w:szCs w:val="24"/>
        </w:rPr>
        <w:t>a seven year process of</w:t>
      </w:r>
      <w:r w:rsidR="001A1782" w:rsidRPr="00730302">
        <w:rPr>
          <w:rFonts w:ascii="Times New Roman" w:hAnsi="Times New Roman" w:cs="Times New Roman"/>
          <w:sz w:val="24"/>
          <w:szCs w:val="24"/>
        </w:rPr>
        <w:t xml:space="preserve"> train</w:t>
      </w:r>
      <w:r w:rsidR="004F1E18" w:rsidRPr="00730302">
        <w:rPr>
          <w:rFonts w:ascii="Times New Roman" w:hAnsi="Times New Roman" w:cs="Times New Roman"/>
          <w:sz w:val="24"/>
          <w:szCs w:val="24"/>
        </w:rPr>
        <w:t>ing</w:t>
      </w:r>
      <w:r w:rsidR="001A1782" w:rsidRPr="00730302">
        <w:rPr>
          <w:rFonts w:ascii="Times New Roman" w:hAnsi="Times New Roman" w:cs="Times New Roman"/>
          <w:sz w:val="24"/>
          <w:szCs w:val="24"/>
        </w:rPr>
        <w:t xml:space="preserve"> staff at its school</w:t>
      </w:r>
      <w:r w:rsidR="00AF36FD" w:rsidRPr="00730302">
        <w:rPr>
          <w:rFonts w:ascii="Times New Roman" w:hAnsi="Times New Roman" w:cs="Times New Roman"/>
          <w:sz w:val="24"/>
          <w:szCs w:val="24"/>
        </w:rPr>
        <w:t>s</w:t>
      </w:r>
      <w:r w:rsidR="001A1782" w:rsidRPr="00730302">
        <w:rPr>
          <w:rFonts w:ascii="Times New Roman" w:hAnsi="Times New Roman" w:cs="Times New Roman"/>
          <w:sz w:val="24"/>
          <w:szCs w:val="24"/>
        </w:rPr>
        <w:t xml:space="preserve"> </w:t>
      </w:r>
      <w:r w:rsidR="008855D9" w:rsidRPr="00730302">
        <w:rPr>
          <w:rFonts w:ascii="Times New Roman" w:hAnsi="Times New Roman" w:cs="Times New Roman"/>
          <w:sz w:val="24"/>
          <w:szCs w:val="24"/>
        </w:rPr>
        <w:t>about</w:t>
      </w:r>
      <w:r w:rsidR="001A1782" w:rsidRPr="00730302">
        <w:rPr>
          <w:rFonts w:ascii="Times New Roman" w:hAnsi="Times New Roman" w:cs="Times New Roman"/>
          <w:sz w:val="24"/>
          <w:szCs w:val="24"/>
        </w:rPr>
        <w:t xml:space="preserve"> restorative justice practices.</w:t>
      </w:r>
      <w:r w:rsidR="006344BC" w:rsidRPr="00730302">
        <w:rPr>
          <w:rStyle w:val="FootnoteReference"/>
          <w:rFonts w:ascii="Times New Roman" w:hAnsi="Times New Roman" w:cs="Times New Roman"/>
          <w:sz w:val="24"/>
          <w:szCs w:val="24"/>
        </w:rPr>
        <w:footnoteReference w:id="6"/>
      </w:r>
      <w:r w:rsidR="00AF36FD" w:rsidRPr="00730302">
        <w:rPr>
          <w:rFonts w:ascii="Times New Roman" w:hAnsi="Times New Roman" w:cs="Times New Roman"/>
          <w:sz w:val="24"/>
          <w:szCs w:val="24"/>
        </w:rPr>
        <w:t xml:space="preserve">  </w:t>
      </w:r>
      <w:r w:rsidR="004F1E18" w:rsidRPr="00730302">
        <w:rPr>
          <w:rFonts w:ascii="Times New Roman" w:hAnsi="Times New Roman" w:cs="Times New Roman"/>
          <w:sz w:val="24"/>
          <w:szCs w:val="24"/>
        </w:rPr>
        <w:t>San Francisco Unified began a three-year, evidence-based training program for teachers</w:t>
      </w:r>
      <w:r w:rsidR="00C76BDB" w:rsidRPr="00730302">
        <w:rPr>
          <w:rFonts w:ascii="Times New Roman" w:hAnsi="Times New Roman" w:cs="Times New Roman"/>
          <w:sz w:val="24"/>
          <w:szCs w:val="24"/>
        </w:rPr>
        <w:t xml:space="preserve"> that focused on de-escalation (Frey</w:t>
      </w:r>
      <w:r w:rsidR="0094482B">
        <w:rPr>
          <w:rFonts w:ascii="Times New Roman" w:hAnsi="Times New Roman" w:cs="Times New Roman"/>
          <w:sz w:val="24"/>
          <w:szCs w:val="24"/>
        </w:rPr>
        <w:t>,</w:t>
      </w:r>
      <w:r w:rsidR="00C76BDB" w:rsidRPr="00730302">
        <w:rPr>
          <w:rFonts w:ascii="Times New Roman" w:hAnsi="Times New Roman" w:cs="Times New Roman"/>
          <w:sz w:val="24"/>
          <w:szCs w:val="24"/>
        </w:rPr>
        <w:t xml:space="preserve"> 2014)</w:t>
      </w:r>
      <w:r w:rsidR="004F1E18" w:rsidRPr="00730302">
        <w:rPr>
          <w:rFonts w:ascii="Times New Roman" w:hAnsi="Times New Roman" w:cs="Times New Roman"/>
          <w:sz w:val="24"/>
          <w:szCs w:val="24"/>
        </w:rPr>
        <w:t xml:space="preserve">.  </w:t>
      </w:r>
      <w:r w:rsidR="00C76BDB" w:rsidRPr="00730302">
        <w:rPr>
          <w:rFonts w:ascii="Times New Roman" w:hAnsi="Times New Roman" w:cs="Times New Roman"/>
          <w:sz w:val="24"/>
          <w:szCs w:val="24"/>
        </w:rPr>
        <w:t xml:space="preserve">Pasadena Unified did not report a </w:t>
      </w:r>
      <w:r w:rsidR="008855D9" w:rsidRPr="00730302">
        <w:rPr>
          <w:rFonts w:ascii="Times New Roman" w:hAnsi="Times New Roman" w:cs="Times New Roman"/>
          <w:sz w:val="24"/>
          <w:szCs w:val="24"/>
        </w:rPr>
        <w:t xml:space="preserve">major </w:t>
      </w:r>
      <w:r w:rsidR="00C76BDB" w:rsidRPr="00730302">
        <w:rPr>
          <w:rFonts w:ascii="Times New Roman" w:hAnsi="Times New Roman" w:cs="Times New Roman"/>
          <w:sz w:val="24"/>
          <w:szCs w:val="24"/>
        </w:rPr>
        <w:t xml:space="preserve">shift in training, while </w:t>
      </w:r>
      <w:r w:rsidR="00AF36FD" w:rsidRPr="00730302">
        <w:rPr>
          <w:rFonts w:ascii="Times New Roman" w:hAnsi="Times New Roman" w:cs="Times New Roman"/>
          <w:sz w:val="24"/>
          <w:szCs w:val="24"/>
        </w:rPr>
        <w:t xml:space="preserve">Oakland Unified spent </w:t>
      </w:r>
      <w:r w:rsidR="004F1E18" w:rsidRPr="00730302">
        <w:rPr>
          <w:rFonts w:ascii="Times New Roman" w:hAnsi="Times New Roman" w:cs="Times New Roman"/>
          <w:sz w:val="24"/>
          <w:szCs w:val="24"/>
        </w:rPr>
        <w:t>over two million</w:t>
      </w:r>
      <w:r w:rsidR="00AF36FD" w:rsidRPr="00730302">
        <w:rPr>
          <w:rFonts w:ascii="Times New Roman" w:hAnsi="Times New Roman" w:cs="Times New Roman"/>
          <w:sz w:val="24"/>
          <w:szCs w:val="24"/>
        </w:rPr>
        <w:t xml:space="preserve"> dollars </w:t>
      </w:r>
      <w:r w:rsidR="004F1E18" w:rsidRPr="00730302">
        <w:rPr>
          <w:rFonts w:ascii="Times New Roman" w:hAnsi="Times New Roman" w:cs="Times New Roman"/>
          <w:sz w:val="24"/>
          <w:szCs w:val="24"/>
        </w:rPr>
        <w:t>to expand restorative justice programs (Frey, 2015)</w:t>
      </w:r>
      <w:r w:rsidR="00AF36FD" w:rsidRPr="00730302">
        <w:rPr>
          <w:rFonts w:ascii="Times New Roman" w:hAnsi="Times New Roman" w:cs="Times New Roman"/>
          <w:sz w:val="24"/>
          <w:szCs w:val="24"/>
        </w:rPr>
        <w:t>.</w:t>
      </w:r>
      <w:r w:rsidRPr="00730302">
        <w:rPr>
          <w:rFonts w:ascii="Times New Roman" w:hAnsi="Times New Roman" w:cs="Times New Roman"/>
          <w:sz w:val="24"/>
          <w:szCs w:val="24"/>
        </w:rPr>
        <w:t xml:space="preserve">  An analysis of those four bans is also in part an analysis of those additional disciplinary changes.</w:t>
      </w:r>
    </w:p>
    <w:p w14:paraId="4060D5D7" w14:textId="304BD528" w:rsidR="00E91A82" w:rsidRPr="00730302" w:rsidRDefault="00E91A82"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A second complication is that bans are implemented with different degrees of fidelity.  </w:t>
      </w:r>
      <w:r w:rsidR="00A50858" w:rsidRPr="00730302">
        <w:rPr>
          <w:rFonts w:ascii="Times New Roman" w:hAnsi="Times New Roman" w:cs="Times New Roman"/>
          <w:sz w:val="24"/>
          <w:szCs w:val="24"/>
        </w:rPr>
        <w:t xml:space="preserve">In all four districts, state records show that some staff continued to issue suspensions that were officially banned.  Additionally, there are news reports of schools giving off-the-record suspensions in an effort to appear compliant while not actually implementing the new policy (Watanabe, 2014).  It is impossible to know exactly how </w:t>
      </w:r>
      <w:r w:rsidR="00891007" w:rsidRPr="00730302">
        <w:rPr>
          <w:rFonts w:ascii="Times New Roman" w:hAnsi="Times New Roman" w:cs="Times New Roman"/>
          <w:sz w:val="24"/>
          <w:szCs w:val="24"/>
        </w:rPr>
        <w:t xml:space="preserve">many informal suspensions these districts gave.  In theory, school staff could simply shift all banned suspensions from official and recorded to unofficial, off-the-record suspensions.   </w:t>
      </w:r>
    </w:p>
    <w:p w14:paraId="09F2E6F2" w14:textId="5BACB221" w:rsidR="00A50858" w:rsidRPr="00730302" w:rsidRDefault="00E91A82"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lastRenderedPageBreak/>
        <w:t xml:space="preserve">Nevertheless, </w:t>
      </w:r>
      <w:r w:rsidR="008855D9" w:rsidRPr="00730302">
        <w:rPr>
          <w:rFonts w:ascii="Times New Roman" w:hAnsi="Times New Roman" w:cs="Times New Roman"/>
          <w:sz w:val="24"/>
          <w:szCs w:val="24"/>
        </w:rPr>
        <w:t xml:space="preserve">all </w:t>
      </w:r>
      <w:r w:rsidRPr="00730302">
        <w:rPr>
          <w:rFonts w:ascii="Times New Roman" w:hAnsi="Times New Roman" w:cs="Times New Roman"/>
          <w:sz w:val="24"/>
          <w:szCs w:val="24"/>
        </w:rPr>
        <w:t xml:space="preserve">bans by definition share two fundamental features.  First, bans alter the </w:t>
      </w:r>
      <w:r w:rsidR="00891007" w:rsidRPr="00730302">
        <w:rPr>
          <w:rFonts w:ascii="Times New Roman" w:hAnsi="Times New Roman" w:cs="Times New Roman"/>
          <w:sz w:val="24"/>
          <w:szCs w:val="24"/>
        </w:rPr>
        <w:t xml:space="preserve">official </w:t>
      </w:r>
      <w:r w:rsidRPr="00730302">
        <w:rPr>
          <w:rFonts w:ascii="Times New Roman" w:hAnsi="Times New Roman" w:cs="Times New Roman"/>
          <w:sz w:val="24"/>
          <w:szCs w:val="24"/>
        </w:rPr>
        <w:t>authority and autonomy of school staff.  By passing a ban, policymakers tell teachers and administrators they are not allowed to suspend students for relatively subjective reasons.</w:t>
      </w:r>
      <w:r w:rsidR="008855D9" w:rsidRPr="00730302">
        <w:rPr>
          <w:rFonts w:ascii="Times New Roman" w:hAnsi="Times New Roman" w:cs="Times New Roman"/>
          <w:sz w:val="24"/>
          <w:szCs w:val="24"/>
        </w:rPr>
        <w:t xml:space="preserve">  Teachers and administrators can no longer use their judgement to decide to remove a student from school.</w:t>
      </w:r>
      <w:r w:rsidR="00A50858" w:rsidRPr="00730302">
        <w:rPr>
          <w:rFonts w:ascii="Times New Roman" w:hAnsi="Times New Roman" w:cs="Times New Roman"/>
          <w:sz w:val="24"/>
          <w:szCs w:val="24"/>
        </w:rPr>
        <w:t xml:space="preserve">  </w:t>
      </w:r>
      <w:r w:rsidR="00891007" w:rsidRPr="00730302">
        <w:rPr>
          <w:rFonts w:ascii="Times New Roman" w:hAnsi="Times New Roman" w:cs="Times New Roman"/>
          <w:sz w:val="24"/>
          <w:szCs w:val="24"/>
        </w:rPr>
        <w:t>A</w:t>
      </w:r>
      <w:r w:rsidR="00A50858" w:rsidRPr="00730302">
        <w:rPr>
          <w:rFonts w:ascii="Times New Roman" w:hAnsi="Times New Roman" w:cs="Times New Roman"/>
          <w:sz w:val="24"/>
          <w:szCs w:val="24"/>
        </w:rPr>
        <w:t xml:space="preserve"> previously available</w:t>
      </w:r>
      <w:r w:rsidRPr="00730302">
        <w:rPr>
          <w:rFonts w:ascii="Times New Roman" w:hAnsi="Times New Roman" w:cs="Times New Roman"/>
          <w:sz w:val="24"/>
          <w:szCs w:val="24"/>
        </w:rPr>
        <w:t xml:space="preserve"> tool</w:t>
      </w:r>
      <w:r w:rsidR="00A50858" w:rsidRPr="00730302">
        <w:rPr>
          <w:rFonts w:ascii="Times New Roman" w:hAnsi="Times New Roman" w:cs="Times New Roman"/>
          <w:sz w:val="24"/>
          <w:szCs w:val="24"/>
        </w:rPr>
        <w:t xml:space="preserve"> for managing behavior</w:t>
      </w:r>
      <w:r w:rsidRPr="00730302">
        <w:rPr>
          <w:rFonts w:ascii="Times New Roman" w:hAnsi="Times New Roman" w:cs="Times New Roman"/>
          <w:sz w:val="24"/>
          <w:szCs w:val="24"/>
        </w:rPr>
        <w:t xml:space="preserve"> is no longer allowed.  This is true </w:t>
      </w:r>
      <w:r w:rsidR="00A50858" w:rsidRPr="00730302">
        <w:rPr>
          <w:rFonts w:ascii="Times New Roman" w:hAnsi="Times New Roman" w:cs="Times New Roman"/>
          <w:sz w:val="24"/>
          <w:szCs w:val="24"/>
        </w:rPr>
        <w:t>even if</w:t>
      </w:r>
      <w:r w:rsidRPr="00730302">
        <w:rPr>
          <w:rFonts w:ascii="Times New Roman" w:hAnsi="Times New Roman" w:cs="Times New Roman"/>
          <w:sz w:val="24"/>
          <w:szCs w:val="24"/>
        </w:rPr>
        <w:t xml:space="preserve"> staff</w:t>
      </w:r>
      <w:r w:rsidR="00A50858" w:rsidRPr="00730302">
        <w:rPr>
          <w:rFonts w:ascii="Times New Roman" w:hAnsi="Times New Roman" w:cs="Times New Roman"/>
          <w:sz w:val="24"/>
          <w:szCs w:val="24"/>
        </w:rPr>
        <w:t xml:space="preserve"> did not</w:t>
      </w:r>
      <w:r w:rsidRPr="00730302">
        <w:rPr>
          <w:rFonts w:ascii="Times New Roman" w:hAnsi="Times New Roman" w:cs="Times New Roman"/>
          <w:sz w:val="24"/>
          <w:szCs w:val="24"/>
        </w:rPr>
        <w:t xml:space="preserve"> previously </w:t>
      </w:r>
      <w:r w:rsidR="00A50858" w:rsidRPr="00730302">
        <w:rPr>
          <w:rFonts w:ascii="Times New Roman" w:hAnsi="Times New Roman" w:cs="Times New Roman"/>
          <w:sz w:val="24"/>
          <w:szCs w:val="24"/>
        </w:rPr>
        <w:t>give the now-banned suspensions, and it is true even if staff ignore the policy and continue to give the banned suspensions</w:t>
      </w:r>
      <w:r w:rsidRPr="00730302">
        <w:rPr>
          <w:rFonts w:ascii="Times New Roman" w:hAnsi="Times New Roman" w:cs="Times New Roman"/>
          <w:sz w:val="24"/>
          <w:szCs w:val="24"/>
        </w:rPr>
        <w:t xml:space="preserve">.  </w:t>
      </w:r>
      <w:r w:rsidR="00A50858" w:rsidRPr="00730302">
        <w:rPr>
          <w:rFonts w:ascii="Times New Roman" w:hAnsi="Times New Roman" w:cs="Times New Roman"/>
          <w:sz w:val="24"/>
          <w:szCs w:val="24"/>
        </w:rPr>
        <w:t>In all cases, staff know that policymakers have adjusted their authority to manage discipline in their schools.</w:t>
      </w:r>
    </w:p>
    <w:p w14:paraId="6833DDB0" w14:textId="0B3A70BC" w:rsidR="00E91A82" w:rsidRPr="00730302" w:rsidRDefault="00891007"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Second, bans </w:t>
      </w:r>
      <w:r w:rsidR="00E91A82" w:rsidRPr="00730302">
        <w:rPr>
          <w:rFonts w:ascii="Times New Roman" w:hAnsi="Times New Roman" w:cs="Times New Roman"/>
          <w:sz w:val="24"/>
          <w:szCs w:val="24"/>
        </w:rPr>
        <w:t xml:space="preserve">change the nature of student-teacher relationship.  </w:t>
      </w:r>
      <w:r w:rsidRPr="00730302">
        <w:rPr>
          <w:rFonts w:ascii="Times New Roman" w:hAnsi="Times New Roman" w:cs="Times New Roman"/>
          <w:sz w:val="24"/>
          <w:szCs w:val="24"/>
        </w:rPr>
        <w:t xml:space="preserve">By passing a ban, policymakers tell students that they are not allowed to be suspended for relatively subjective reasons.  This is true even if students did not previously receive the now-banned suspensions, and it is true even </w:t>
      </w:r>
      <w:r w:rsidR="001A196F" w:rsidRPr="00730302">
        <w:rPr>
          <w:rFonts w:ascii="Times New Roman" w:hAnsi="Times New Roman" w:cs="Times New Roman"/>
          <w:sz w:val="24"/>
          <w:szCs w:val="24"/>
        </w:rPr>
        <w:t>if staff ignore the policy and continue to give the banned suspensions.  Students – or at least their parents and other advocates – know that policymakers have limited the authority of school staff to issue suspensions.</w:t>
      </w:r>
    </w:p>
    <w:p w14:paraId="74CB3B97" w14:textId="4251E4D9" w:rsidR="00B14411" w:rsidRPr="0094482B" w:rsidRDefault="008855D9" w:rsidP="0094482B">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In </w:t>
      </w:r>
      <w:r w:rsidR="00305763" w:rsidRPr="00730302">
        <w:rPr>
          <w:rFonts w:ascii="Times New Roman" w:hAnsi="Times New Roman" w:cs="Times New Roman"/>
          <w:sz w:val="24"/>
          <w:szCs w:val="24"/>
        </w:rPr>
        <w:t>summary</w:t>
      </w:r>
      <w:r w:rsidRPr="00730302">
        <w:rPr>
          <w:rFonts w:ascii="Times New Roman" w:hAnsi="Times New Roman" w:cs="Times New Roman"/>
          <w:sz w:val="24"/>
          <w:szCs w:val="24"/>
        </w:rPr>
        <w:t xml:space="preserve">, bans </w:t>
      </w:r>
      <w:r w:rsidR="00305763" w:rsidRPr="00730302">
        <w:rPr>
          <w:rFonts w:ascii="Times New Roman" w:hAnsi="Times New Roman" w:cs="Times New Roman"/>
          <w:sz w:val="24"/>
          <w:szCs w:val="24"/>
        </w:rPr>
        <w:t>demand new relations</w:t>
      </w:r>
      <w:r w:rsidRPr="00730302">
        <w:rPr>
          <w:rFonts w:ascii="Times New Roman" w:hAnsi="Times New Roman" w:cs="Times New Roman"/>
          <w:sz w:val="24"/>
          <w:szCs w:val="24"/>
        </w:rPr>
        <w:t xml:space="preserve"> between students, school staff, and district leaders.  </w:t>
      </w:r>
      <w:r w:rsidR="00305763" w:rsidRPr="00730302">
        <w:rPr>
          <w:rFonts w:ascii="Times New Roman" w:hAnsi="Times New Roman" w:cs="Times New Roman"/>
          <w:sz w:val="24"/>
          <w:szCs w:val="24"/>
        </w:rPr>
        <w:t xml:space="preserve">The fact that some schools refuse to comply with bans is evidence that some school staff oppose those new relationships.  It is hard to predict exactly how this may impact the behavior of students and school staff.  While we lack the evidence or space to determine the exact mechanisms by which bans impact academics, we posit that </w:t>
      </w:r>
      <w:r w:rsidR="00A523AD" w:rsidRPr="00730302">
        <w:rPr>
          <w:rFonts w:ascii="Times New Roman" w:hAnsi="Times New Roman" w:cs="Times New Roman"/>
          <w:sz w:val="24"/>
          <w:szCs w:val="24"/>
        </w:rPr>
        <w:t>the mechanisms likely are</w:t>
      </w:r>
      <w:r w:rsidR="00305763" w:rsidRPr="00730302">
        <w:rPr>
          <w:rFonts w:ascii="Times New Roman" w:hAnsi="Times New Roman" w:cs="Times New Roman"/>
          <w:sz w:val="24"/>
          <w:szCs w:val="24"/>
        </w:rPr>
        <w:t xml:space="preserve"> related to this demand for </w:t>
      </w:r>
      <w:r w:rsidR="00A523AD" w:rsidRPr="00730302">
        <w:rPr>
          <w:rFonts w:ascii="Times New Roman" w:hAnsi="Times New Roman" w:cs="Times New Roman"/>
          <w:sz w:val="24"/>
          <w:szCs w:val="24"/>
        </w:rPr>
        <w:t>new relationships among the main actors involved in public education.</w:t>
      </w:r>
    </w:p>
    <w:p w14:paraId="1850E2A7" w14:textId="5A245F8D" w:rsidR="000E4DE8" w:rsidRPr="00730302" w:rsidRDefault="00010928" w:rsidP="00201F82">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The impact of suspension bans</w:t>
      </w:r>
      <w:r w:rsidR="00B2336E" w:rsidRPr="00730302">
        <w:rPr>
          <w:rFonts w:ascii="Times New Roman" w:hAnsi="Times New Roman" w:cs="Times New Roman"/>
          <w:i/>
          <w:sz w:val="24"/>
          <w:szCs w:val="24"/>
        </w:rPr>
        <w:t xml:space="preserve"> on academics</w:t>
      </w:r>
    </w:p>
    <w:p w14:paraId="3336701B" w14:textId="29CA6ACA" w:rsidR="00165652" w:rsidRPr="00730302" w:rsidRDefault="00024DD4"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The majority of the</w:t>
      </w:r>
      <w:r w:rsidR="005C401E" w:rsidRPr="00730302">
        <w:rPr>
          <w:rFonts w:ascii="Times New Roman" w:hAnsi="Times New Roman" w:cs="Times New Roman"/>
          <w:sz w:val="24"/>
          <w:szCs w:val="24"/>
        </w:rPr>
        <w:t xml:space="preserve"> literature expect</w:t>
      </w:r>
      <w:r w:rsidRPr="00730302">
        <w:rPr>
          <w:rFonts w:ascii="Times New Roman" w:hAnsi="Times New Roman" w:cs="Times New Roman"/>
          <w:sz w:val="24"/>
          <w:szCs w:val="24"/>
        </w:rPr>
        <w:t>s</w:t>
      </w:r>
      <w:r w:rsidR="005C401E" w:rsidRPr="00730302">
        <w:rPr>
          <w:rFonts w:ascii="Times New Roman" w:hAnsi="Times New Roman" w:cs="Times New Roman"/>
          <w:sz w:val="24"/>
          <w:szCs w:val="24"/>
        </w:rPr>
        <w:t xml:space="preserve"> a suspension ban to </w:t>
      </w:r>
      <w:r w:rsidRPr="00730302">
        <w:rPr>
          <w:rFonts w:ascii="Times New Roman" w:hAnsi="Times New Roman" w:cs="Times New Roman"/>
          <w:sz w:val="24"/>
          <w:szCs w:val="24"/>
        </w:rPr>
        <w:t>increase</w:t>
      </w:r>
      <w:r w:rsidR="005C401E" w:rsidRPr="00730302">
        <w:rPr>
          <w:rFonts w:ascii="Times New Roman" w:hAnsi="Times New Roman" w:cs="Times New Roman"/>
          <w:sz w:val="24"/>
          <w:szCs w:val="24"/>
        </w:rPr>
        <w:t xml:space="preserve"> </w:t>
      </w:r>
      <w:r w:rsidRPr="00730302">
        <w:rPr>
          <w:rFonts w:ascii="Times New Roman" w:hAnsi="Times New Roman" w:cs="Times New Roman"/>
          <w:sz w:val="24"/>
          <w:szCs w:val="24"/>
        </w:rPr>
        <w:t>academic growth.</w:t>
      </w:r>
      <w:r w:rsidR="00D10408" w:rsidRPr="00730302">
        <w:rPr>
          <w:rFonts w:ascii="Times New Roman" w:hAnsi="Times New Roman" w:cs="Times New Roman"/>
          <w:sz w:val="24"/>
          <w:szCs w:val="24"/>
        </w:rPr>
        <w:t xml:space="preserve">  While suspension rates are negatively correlated with academic growth (Rausch &amp; Skiba, 2004; </w:t>
      </w:r>
      <w:r w:rsidR="00D10408" w:rsidRPr="00730302">
        <w:rPr>
          <w:rFonts w:ascii="Times New Roman" w:hAnsi="Times New Roman" w:cs="Times New Roman"/>
          <w:sz w:val="24"/>
          <w:szCs w:val="24"/>
        </w:rPr>
        <w:lastRenderedPageBreak/>
        <w:t xml:space="preserve">Losen et al., 2015), that in itself does not prove that suspensions </w:t>
      </w:r>
      <w:r w:rsidR="00B60D10" w:rsidRPr="00730302">
        <w:rPr>
          <w:rFonts w:ascii="Times New Roman" w:hAnsi="Times New Roman" w:cs="Times New Roman"/>
          <w:sz w:val="24"/>
          <w:szCs w:val="24"/>
        </w:rPr>
        <w:t>cause</w:t>
      </w:r>
      <w:r w:rsidR="00D10408" w:rsidRPr="00730302">
        <w:rPr>
          <w:rFonts w:ascii="Times New Roman" w:hAnsi="Times New Roman" w:cs="Times New Roman"/>
          <w:sz w:val="24"/>
          <w:szCs w:val="24"/>
        </w:rPr>
        <w:t xml:space="preserve"> academic growth</w:t>
      </w:r>
      <w:r w:rsidR="00B60D10" w:rsidRPr="00730302">
        <w:rPr>
          <w:rFonts w:ascii="Times New Roman" w:hAnsi="Times New Roman" w:cs="Times New Roman"/>
          <w:sz w:val="24"/>
          <w:szCs w:val="24"/>
        </w:rPr>
        <w:t xml:space="preserve"> to decline</w:t>
      </w:r>
      <w:r w:rsidR="00D10408" w:rsidRPr="00730302">
        <w:rPr>
          <w:rFonts w:ascii="Times New Roman" w:hAnsi="Times New Roman" w:cs="Times New Roman"/>
          <w:sz w:val="24"/>
          <w:szCs w:val="24"/>
        </w:rPr>
        <w:t>.</w:t>
      </w:r>
      <w:r w:rsidR="005C401E" w:rsidRPr="00730302">
        <w:rPr>
          <w:rFonts w:ascii="Times New Roman" w:hAnsi="Times New Roman" w:cs="Times New Roman"/>
          <w:sz w:val="24"/>
          <w:szCs w:val="24"/>
        </w:rPr>
        <w:t xml:space="preserve"> </w:t>
      </w:r>
      <w:r w:rsidRPr="00730302">
        <w:rPr>
          <w:rFonts w:ascii="Times New Roman" w:hAnsi="Times New Roman" w:cs="Times New Roman"/>
          <w:sz w:val="24"/>
          <w:szCs w:val="24"/>
        </w:rPr>
        <w:t xml:space="preserve"> </w:t>
      </w:r>
      <w:r w:rsidR="00B60D10" w:rsidRPr="00730302">
        <w:rPr>
          <w:rFonts w:ascii="Times New Roman" w:hAnsi="Times New Roman" w:cs="Times New Roman"/>
          <w:sz w:val="24"/>
          <w:szCs w:val="24"/>
        </w:rPr>
        <w:t>T</w:t>
      </w:r>
      <w:r w:rsidR="00D10408" w:rsidRPr="00730302">
        <w:rPr>
          <w:rFonts w:ascii="Times New Roman" w:hAnsi="Times New Roman" w:cs="Times New Roman"/>
          <w:sz w:val="24"/>
          <w:szCs w:val="24"/>
        </w:rPr>
        <w:t>wo lines of research sup</w:t>
      </w:r>
      <w:r w:rsidR="00165652" w:rsidRPr="00730302">
        <w:rPr>
          <w:rFonts w:ascii="Times New Roman" w:hAnsi="Times New Roman" w:cs="Times New Roman"/>
          <w:sz w:val="24"/>
          <w:szCs w:val="24"/>
        </w:rPr>
        <w:t>port such a causal connection.</w:t>
      </w:r>
      <w:r w:rsidR="00DD0F7A" w:rsidRPr="00730302">
        <w:rPr>
          <w:rFonts w:ascii="Times New Roman" w:hAnsi="Times New Roman" w:cs="Times New Roman"/>
          <w:sz w:val="24"/>
          <w:szCs w:val="24"/>
        </w:rPr>
        <w:t xml:space="preserve">  One focuses on suspended students, while the other focuses on their non-suspended peers.</w:t>
      </w:r>
    </w:p>
    <w:p w14:paraId="638D698F" w14:textId="06B28F2E" w:rsidR="00A406F3" w:rsidRPr="00730302" w:rsidRDefault="00165652"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First, </w:t>
      </w:r>
      <w:r w:rsidR="00B253AD" w:rsidRPr="00730302">
        <w:rPr>
          <w:rFonts w:ascii="Times New Roman" w:hAnsi="Times New Roman" w:cs="Times New Roman"/>
          <w:sz w:val="24"/>
          <w:szCs w:val="24"/>
        </w:rPr>
        <w:t>students who would have been suspended without the</w:t>
      </w:r>
      <w:r w:rsidR="00840643" w:rsidRPr="00730302">
        <w:rPr>
          <w:rFonts w:ascii="Times New Roman" w:hAnsi="Times New Roman" w:cs="Times New Roman"/>
          <w:sz w:val="24"/>
          <w:szCs w:val="24"/>
        </w:rPr>
        <w:t xml:space="preserve"> suspension</w:t>
      </w:r>
      <w:r w:rsidR="00B253AD" w:rsidRPr="00730302">
        <w:rPr>
          <w:rFonts w:ascii="Times New Roman" w:hAnsi="Times New Roman" w:cs="Times New Roman"/>
          <w:sz w:val="24"/>
          <w:szCs w:val="24"/>
        </w:rPr>
        <w:t xml:space="preserve"> </w:t>
      </w:r>
      <w:r w:rsidR="00840643" w:rsidRPr="00730302">
        <w:rPr>
          <w:rFonts w:ascii="Times New Roman" w:hAnsi="Times New Roman" w:cs="Times New Roman"/>
          <w:sz w:val="24"/>
          <w:szCs w:val="24"/>
        </w:rPr>
        <w:t>ban</w:t>
      </w:r>
      <w:r w:rsidR="00B253AD" w:rsidRPr="00730302">
        <w:rPr>
          <w:rFonts w:ascii="Times New Roman" w:hAnsi="Times New Roman" w:cs="Times New Roman"/>
          <w:sz w:val="24"/>
          <w:szCs w:val="24"/>
        </w:rPr>
        <w:t xml:space="preserve"> should now have higher academic growth</w:t>
      </w:r>
      <w:r w:rsidR="00BB594C" w:rsidRPr="00730302">
        <w:rPr>
          <w:rFonts w:ascii="Times New Roman" w:hAnsi="Times New Roman" w:cs="Times New Roman"/>
          <w:sz w:val="24"/>
          <w:szCs w:val="24"/>
        </w:rPr>
        <w:t xml:space="preserve">.  </w:t>
      </w:r>
      <w:r w:rsidRPr="00730302">
        <w:rPr>
          <w:rFonts w:ascii="Times New Roman" w:hAnsi="Times New Roman" w:cs="Times New Roman"/>
          <w:sz w:val="24"/>
          <w:szCs w:val="24"/>
        </w:rPr>
        <w:t>While a relatively small portion of students are suspended, some research found that the negative impact on</w:t>
      </w:r>
      <w:r w:rsidR="003E3988" w:rsidRPr="00730302">
        <w:rPr>
          <w:rFonts w:ascii="Times New Roman" w:hAnsi="Times New Roman" w:cs="Times New Roman"/>
          <w:sz w:val="24"/>
          <w:szCs w:val="24"/>
        </w:rPr>
        <w:t xml:space="preserve"> academic growth</w:t>
      </w:r>
      <w:r w:rsidRPr="00730302">
        <w:rPr>
          <w:rFonts w:ascii="Times New Roman" w:hAnsi="Times New Roman" w:cs="Times New Roman"/>
          <w:sz w:val="24"/>
          <w:szCs w:val="24"/>
        </w:rPr>
        <w:t xml:space="preserve"> was enormous</w:t>
      </w:r>
      <w:r w:rsidR="009E392E" w:rsidRPr="00730302">
        <w:rPr>
          <w:rFonts w:ascii="Times New Roman" w:hAnsi="Times New Roman" w:cs="Times New Roman"/>
          <w:sz w:val="24"/>
          <w:szCs w:val="24"/>
        </w:rPr>
        <w:t xml:space="preserve"> </w:t>
      </w:r>
      <w:r w:rsidR="00B253AD" w:rsidRPr="00730302">
        <w:rPr>
          <w:rFonts w:ascii="Times New Roman" w:hAnsi="Times New Roman" w:cs="Times New Roman"/>
          <w:sz w:val="24"/>
          <w:szCs w:val="24"/>
        </w:rPr>
        <w:t>(</w:t>
      </w:r>
      <w:r w:rsidR="003E3988" w:rsidRPr="00730302">
        <w:rPr>
          <w:rFonts w:ascii="Times New Roman" w:hAnsi="Times New Roman" w:cs="Times New Roman"/>
          <w:sz w:val="24"/>
          <w:szCs w:val="24"/>
        </w:rPr>
        <w:t xml:space="preserve">Arcia, </w:t>
      </w:r>
      <w:r w:rsidR="00B253AD" w:rsidRPr="00730302">
        <w:rPr>
          <w:rFonts w:ascii="Times New Roman" w:hAnsi="Times New Roman" w:cs="Times New Roman"/>
          <w:sz w:val="24"/>
          <w:szCs w:val="24"/>
        </w:rPr>
        <w:t>2006)</w:t>
      </w:r>
      <w:r w:rsidR="00BB594C" w:rsidRPr="00730302">
        <w:rPr>
          <w:rFonts w:ascii="Times New Roman" w:hAnsi="Times New Roman" w:cs="Times New Roman"/>
          <w:sz w:val="24"/>
          <w:szCs w:val="24"/>
        </w:rPr>
        <w:t xml:space="preserve">.  </w:t>
      </w:r>
      <w:r w:rsidR="00840643" w:rsidRPr="00730302">
        <w:rPr>
          <w:rFonts w:ascii="Times New Roman" w:hAnsi="Times New Roman" w:cs="Times New Roman"/>
          <w:sz w:val="24"/>
          <w:szCs w:val="24"/>
        </w:rPr>
        <w:t>To conclude this, Arcia (2006) matches s</w:t>
      </w:r>
      <w:r w:rsidR="00BB594C" w:rsidRPr="00730302">
        <w:rPr>
          <w:rFonts w:ascii="Times New Roman" w:hAnsi="Times New Roman" w:cs="Times New Roman"/>
          <w:sz w:val="24"/>
          <w:szCs w:val="24"/>
        </w:rPr>
        <w:t>tuden</w:t>
      </w:r>
      <w:r w:rsidR="00840643" w:rsidRPr="00730302">
        <w:rPr>
          <w:rFonts w:ascii="Times New Roman" w:hAnsi="Times New Roman" w:cs="Times New Roman"/>
          <w:sz w:val="24"/>
          <w:szCs w:val="24"/>
        </w:rPr>
        <w:t xml:space="preserve">ts who received suspensions </w:t>
      </w:r>
      <w:r w:rsidR="00BB594C" w:rsidRPr="00730302">
        <w:rPr>
          <w:rFonts w:ascii="Times New Roman" w:hAnsi="Times New Roman" w:cs="Times New Roman"/>
          <w:sz w:val="24"/>
          <w:szCs w:val="24"/>
        </w:rPr>
        <w:t>with students with similar observed characteristics – such as academics, demographics, and prior behavior issues – who did not receive suspensions.</w:t>
      </w:r>
      <w:r w:rsidR="00336F2A" w:rsidRPr="00730302">
        <w:rPr>
          <w:rFonts w:ascii="Times New Roman" w:hAnsi="Times New Roman" w:cs="Times New Roman"/>
          <w:sz w:val="24"/>
          <w:szCs w:val="24"/>
        </w:rPr>
        <w:t xml:space="preserve">  </w:t>
      </w:r>
      <w:r w:rsidR="00840643" w:rsidRPr="00730302">
        <w:rPr>
          <w:rFonts w:ascii="Times New Roman" w:hAnsi="Times New Roman" w:cs="Times New Roman"/>
          <w:sz w:val="24"/>
          <w:szCs w:val="24"/>
        </w:rPr>
        <w:t>However,</w:t>
      </w:r>
      <w:r w:rsidR="003E3988" w:rsidRPr="00730302">
        <w:rPr>
          <w:rFonts w:ascii="Times New Roman" w:hAnsi="Times New Roman" w:cs="Times New Roman"/>
          <w:sz w:val="24"/>
          <w:szCs w:val="24"/>
        </w:rPr>
        <w:t xml:space="preserve"> research using</w:t>
      </w:r>
      <w:r w:rsidRPr="00730302">
        <w:rPr>
          <w:rFonts w:ascii="Times New Roman" w:hAnsi="Times New Roman" w:cs="Times New Roman"/>
          <w:sz w:val="24"/>
          <w:szCs w:val="24"/>
        </w:rPr>
        <w:t xml:space="preserve"> more rigorous</w:t>
      </w:r>
      <w:r w:rsidR="003E3988" w:rsidRPr="00730302">
        <w:rPr>
          <w:rFonts w:ascii="Times New Roman" w:hAnsi="Times New Roman" w:cs="Times New Roman"/>
          <w:sz w:val="24"/>
          <w:szCs w:val="24"/>
        </w:rPr>
        <w:t xml:space="preserve"> quasi-experimental methods</w:t>
      </w:r>
      <w:r w:rsidR="00DD0F7A" w:rsidRPr="00730302">
        <w:rPr>
          <w:rFonts w:ascii="Times New Roman" w:hAnsi="Times New Roman" w:cs="Times New Roman"/>
          <w:sz w:val="24"/>
          <w:szCs w:val="24"/>
        </w:rPr>
        <w:t xml:space="preserve"> such as panel data with student fixed effects</w:t>
      </w:r>
      <w:r w:rsidR="003E3988" w:rsidRPr="00730302">
        <w:rPr>
          <w:rFonts w:ascii="Times New Roman" w:hAnsi="Times New Roman" w:cs="Times New Roman"/>
          <w:sz w:val="24"/>
          <w:szCs w:val="24"/>
        </w:rPr>
        <w:t xml:space="preserve"> finds that suspensions have a much more modest impact on suspended students (Lacoe </w:t>
      </w:r>
      <w:r w:rsidR="00BE542F" w:rsidRPr="00730302">
        <w:rPr>
          <w:rFonts w:ascii="Times New Roman" w:hAnsi="Times New Roman" w:cs="Times New Roman"/>
          <w:sz w:val="24"/>
          <w:szCs w:val="24"/>
        </w:rPr>
        <w:t>&amp;</w:t>
      </w:r>
      <w:r w:rsidR="003E3988" w:rsidRPr="00730302">
        <w:rPr>
          <w:rFonts w:ascii="Times New Roman" w:hAnsi="Times New Roman" w:cs="Times New Roman"/>
          <w:sz w:val="24"/>
          <w:szCs w:val="24"/>
        </w:rPr>
        <w:t xml:space="preserve"> Steinberg, 2018; Hwang, 2018; Chu </w:t>
      </w:r>
      <w:r w:rsidR="00BE542F" w:rsidRPr="00730302">
        <w:rPr>
          <w:rFonts w:ascii="Times New Roman" w:hAnsi="Times New Roman" w:cs="Times New Roman"/>
          <w:sz w:val="24"/>
          <w:szCs w:val="24"/>
        </w:rPr>
        <w:t>&amp;</w:t>
      </w:r>
      <w:r w:rsidR="003E3988" w:rsidRPr="00730302">
        <w:rPr>
          <w:rFonts w:ascii="Times New Roman" w:hAnsi="Times New Roman" w:cs="Times New Roman"/>
          <w:sz w:val="24"/>
          <w:szCs w:val="24"/>
        </w:rPr>
        <w:t xml:space="preserve"> Ready, 2018)</w:t>
      </w:r>
      <w:r w:rsidR="00A406F3" w:rsidRPr="00730302">
        <w:rPr>
          <w:rFonts w:ascii="Times New Roman" w:hAnsi="Times New Roman" w:cs="Times New Roman"/>
          <w:sz w:val="24"/>
          <w:szCs w:val="24"/>
        </w:rPr>
        <w:t>.</w:t>
      </w:r>
    </w:p>
    <w:p w14:paraId="6132C2FF" w14:textId="20DADE5C" w:rsidR="00165652" w:rsidRPr="00730302" w:rsidRDefault="00B253AD"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Second, </w:t>
      </w:r>
      <w:r w:rsidR="00DD0F7A" w:rsidRPr="00730302">
        <w:rPr>
          <w:rFonts w:ascii="Times New Roman" w:hAnsi="Times New Roman" w:cs="Times New Roman"/>
          <w:sz w:val="24"/>
          <w:szCs w:val="24"/>
        </w:rPr>
        <w:t xml:space="preserve">the literature argues that </w:t>
      </w:r>
      <w:r w:rsidRPr="00730302">
        <w:rPr>
          <w:rFonts w:ascii="Times New Roman" w:hAnsi="Times New Roman" w:cs="Times New Roman"/>
          <w:sz w:val="24"/>
          <w:szCs w:val="24"/>
        </w:rPr>
        <w:t xml:space="preserve">even students who </w:t>
      </w:r>
      <w:r w:rsidR="00165652" w:rsidRPr="00730302">
        <w:rPr>
          <w:rFonts w:ascii="Times New Roman" w:hAnsi="Times New Roman" w:cs="Times New Roman"/>
          <w:sz w:val="24"/>
          <w:szCs w:val="24"/>
        </w:rPr>
        <w:t>never would</w:t>
      </w:r>
      <w:r w:rsidRPr="00730302">
        <w:rPr>
          <w:rFonts w:ascii="Times New Roman" w:hAnsi="Times New Roman" w:cs="Times New Roman"/>
          <w:sz w:val="24"/>
          <w:szCs w:val="24"/>
        </w:rPr>
        <w:t xml:space="preserve"> have been suspended experience higher growth because they suffer less from the </w:t>
      </w:r>
      <w:r w:rsidR="00DD0F7A" w:rsidRPr="00730302">
        <w:rPr>
          <w:rFonts w:ascii="Times New Roman" w:hAnsi="Times New Roman" w:cs="Times New Roman"/>
          <w:sz w:val="24"/>
          <w:szCs w:val="24"/>
        </w:rPr>
        <w:t>negative spillover effects of</w:t>
      </w:r>
      <w:r w:rsidR="00165652" w:rsidRPr="00730302">
        <w:rPr>
          <w:rFonts w:ascii="Times New Roman" w:hAnsi="Times New Roman" w:cs="Times New Roman"/>
          <w:sz w:val="24"/>
          <w:szCs w:val="24"/>
        </w:rPr>
        <w:t xml:space="preserve"> </w:t>
      </w:r>
      <w:r w:rsidRPr="00730302">
        <w:rPr>
          <w:rFonts w:ascii="Times New Roman" w:hAnsi="Times New Roman" w:cs="Times New Roman"/>
          <w:sz w:val="24"/>
          <w:szCs w:val="24"/>
        </w:rPr>
        <w:t xml:space="preserve">suspensions.  This second mechanism </w:t>
      </w:r>
      <w:r w:rsidR="00336F2A" w:rsidRPr="00730302">
        <w:rPr>
          <w:rFonts w:ascii="Times New Roman" w:hAnsi="Times New Roman" w:cs="Times New Roman"/>
          <w:sz w:val="24"/>
          <w:szCs w:val="24"/>
        </w:rPr>
        <w:t>finds support in</w:t>
      </w:r>
      <w:r w:rsidRPr="00730302">
        <w:rPr>
          <w:rFonts w:ascii="Times New Roman" w:hAnsi="Times New Roman" w:cs="Times New Roman"/>
          <w:sz w:val="24"/>
          <w:szCs w:val="24"/>
        </w:rPr>
        <w:t xml:space="preserve"> Perry and Morris’s work in </w:t>
      </w:r>
      <w:r w:rsidRPr="00730302">
        <w:rPr>
          <w:rFonts w:ascii="Times New Roman" w:hAnsi="Times New Roman" w:cs="Times New Roman"/>
          <w:i/>
          <w:sz w:val="24"/>
          <w:szCs w:val="24"/>
        </w:rPr>
        <w:t>American Sociological Review</w:t>
      </w:r>
      <w:r w:rsidR="00336F2A" w:rsidRPr="00730302">
        <w:rPr>
          <w:rFonts w:ascii="Times New Roman" w:hAnsi="Times New Roman" w:cs="Times New Roman"/>
          <w:sz w:val="24"/>
          <w:szCs w:val="24"/>
        </w:rPr>
        <w:t xml:space="preserve"> (2014).  They use</w:t>
      </w:r>
      <w:r w:rsidR="00024DD4" w:rsidRPr="00730302">
        <w:rPr>
          <w:rFonts w:ascii="Times New Roman" w:hAnsi="Times New Roman" w:cs="Times New Roman"/>
          <w:sz w:val="24"/>
          <w:szCs w:val="24"/>
        </w:rPr>
        <w:t xml:space="preserve"> multilevel</w:t>
      </w:r>
      <w:r w:rsidR="00336F2A" w:rsidRPr="00730302">
        <w:rPr>
          <w:rFonts w:ascii="Times New Roman" w:hAnsi="Times New Roman" w:cs="Times New Roman"/>
          <w:sz w:val="24"/>
          <w:szCs w:val="24"/>
        </w:rPr>
        <w:t xml:space="preserve"> </w:t>
      </w:r>
      <w:r w:rsidRPr="00730302">
        <w:rPr>
          <w:rFonts w:ascii="Times New Roman" w:hAnsi="Times New Roman" w:cs="Times New Roman"/>
          <w:sz w:val="24"/>
          <w:szCs w:val="24"/>
        </w:rPr>
        <w:t>fixed-effect regression</w:t>
      </w:r>
      <w:r w:rsidR="0080295C" w:rsidRPr="00730302">
        <w:rPr>
          <w:rFonts w:ascii="Times New Roman" w:hAnsi="Times New Roman" w:cs="Times New Roman"/>
          <w:sz w:val="24"/>
          <w:szCs w:val="24"/>
        </w:rPr>
        <w:t>s</w:t>
      </w:r>
      <w:r w:rsidRPr="00730302">
        <w:rPr>
          <w:rFonts w:ascii="Times New Roman" w:hAnsi="Times New Roman" w:cs="Times New Roman"/>
          <w:sz w:val="24"/>
          <w:szCs w:val="24"/>
        </w:rPr>
        <w:t xml:space="preserve"> </w:t>
      </w:r>
      <w:r w:rsidR="00336F2A" w:rsidRPr="00730302">
        <w:rPr>
          <w:rFonts w:ascii="Times New Roman" w:hAnsi="Times New Roman" w:cs="Times New Roman"/>
          <w:sz w:val="24"/>
          <w:szCs w:val="24"/>
        </w:rPr>
        <w:t>to find that</w:t>
      </w:r>
      <w:r w:rsidR="00024DD4" w:rsidRPr="00730302">
        <w:rPr>
          <w:rFonts w:ascii="Times New Roman" w:hAnsi="Times New Roman" w:cs="Times New Roman"/>
          <w:sz w:val="24"/>
          <w:szCs w:val="24"/>
        </w:rPr>
        <w:t>, controlling for the same non-suspended student over time,</w:t>
      </w:r>
      <w:r w:rsidR="00336F2A" w:rsidRPr="00730302">
        <w:rPr>
          <w:rFonts w:ascii="Times New Roman" w:hAnsi="Times New Roman" w:cs="Times New Roman"/>
          <w:sz w:val="24"/>
          <w:szCs w:val="24"/>
        </w:rPr>
        <w:t xml:space="preserve"> </w:t>
      </w:r>
      <w:r w:rsidR="00024DD4" w:rsidRPr="00730302">
        <w:rPr>
          <w:rFonts w:ascii="Times New Roman" w:hAnsi="Times New Roman" w:cs="Times New Roman"/>
          <w:sz w:val="24"/>
          <w:szCs w:val="24"/>
        </w:rPr>
        <w:t>an increase</w:t>
      </w:r>
      <w:r w:rsidR="00336F2A" w:rsidRPr="00730302">
        <w:rPr>
          <w:rFonts w:ascii="Times New Roman" w:hAnsi="Times New Roman" w:cs="Times New Roman"/>
          <w:sz w:val="24"/>
          <w:szCs w:val="24"/>
        </w:rPr>
        <w:t xml:space="preserve"> in</w:t>
      </w:r>
      <w:r w:rsidR="00024DD4" w:rsidRPr="00730302">
        <w:rPr>
          <w:rFonts w:ascii="Times New Roman" w:hAnsi="Times New Roman" w:cs="Times New Roman"/>
          <w:sz w:val="24"/>
          <w:szCs w:val="24"/>
        </w:rPr>
        <w:t xml:space="preserve"> the number of</w:t>
      </w:r>
      <w:r w:rsidR="00336F2A" w:rsidRPr="00730302">
        <w:rPr>
          <w:rFonts w:ascii="Times New Roman" w:hAnsi="Times New Roman" w:cs="Times New Roman"/>
          <w:sz w:val="24"/>
          <w:szCs w:val="24"/>
        </w:rPr>
        <w:t xml:space="preserve"> </w:t>
      </w:r>
      <w:r w:rsidR="00024DD4" w:rsidRPr="00730302">
        <w:rPr>
          <w:rFonts w:ascii="Times New Roman" w:hAnsi="Times New Roman" w:cs="Times New Roman"/>
          <w:sz w:val="24"/>
          <w:szCs w:val="24"/>
        </w:rPr>
        <w:t xml:space="preserve">classroom suspensions </w:t>
      </w:r>
      <w:r w:rsidR="00336F2A" w:rsidRPr="00730302">
        <w:rPr>
          <w:rFonts w:ascii="Times New Roman" w:hAnsi="Times New Roman" w:cs="Times New Roman"/>
          <w:sz w:val="24"/>
          <w:szCs w:val="24"/>
        </w:rPr>
        <w:t>cause</w:t>
      </w:r>
      <w:r w:rsidR="00024DD4" w:rsidRPr="00730302">
        <w:rPr>
          <w:rFonts w:ascii="Times New Roman" w:hAnsi="Times New Roman" w:cs="Times New Roman"/>
          <w:sz w:val="24"/>
          <w:szCs w:val="24"/>
        </w:rPr>
        <w:t>s</w:t>
      </w:r>
      <w:r w:rsidR="00336F2A" w:rsidRPr="00730302">
        <w:rPr>
          <w:rFonts w:ascii="Times New Roman" w:hAnsi="Times New Roman" w:cs="Times New Roman"/>
          <w:sz w:val="24"/>
          <w:szCs w:val="24"/>
        </w:rPr>
        <w:t xml:space="preserve"> </w:t>
      </w:r>
      <w:r w:rsidR="00024DD4" w:rsidRPr="00730302">
        <w:rPr>
          <w:rFonts w:ascii="Times New Roman" w:hAnsi="Times New Roman" w:cs="Times New Roman"/>
          <w:sz w:val="24"/>
          <w:szCs w:val="24"/>
        </w:rPr>
        <w:t>a decrease</w:t>
      </w:r>
      <w:r w:rsidR="00336F2A" w:rsidRPr="00730302">
        <w:rPr>
          <w:rFonts w:ascii="Times New Roman" w:hAnsi="Times New Roman" w:cs="Times New Roman"/>
          <w:sz w:val="24"/>
          <w:szCs w:val="24"/>
        </w:rPr>
        <w:t xml:space="preserve"> in academic performance</w:t>
      </w:r>
      <w:r w:rsidR="009E392E" w:rsidRPr="00730302">
        <w:rPr>
          <w:rFonts w:ascii="Times New Roman" w:hAnsi="Times New Roman" w:cs="Times New Roman"/>
          <w:sz w:val="24"/>
          <w:szCs w:val="24"/>
        </w:rPr>
        <w:t xml:space="preserve">.  </w:t>
      </w:r>
      <w:r w:rsidR="00A406F3" w:rsidRPr="00730302">
        <w:rPr>
          <w:rFonts w:ascii="Times New Roman" w:hAnsi="Times New Roman" w:cs="Times New Roman"/>
          <w:sz w:val="24"/>
          <w:szCs w:val="24"/>
        </w:rPr>
        <w:t>A</w:t>
      </w:r>
      <w:r w:rsidR="00165652" w:rsidRPr="00730302">
        <w:rPr>
          <w:rFonts w:ascii="Times New Roman" w:hAnsi="Times New Roman" w:cs="Times New Roman"/>
          <w:sz w:val="24"/>
          <w:szCs w:val="24"/>
        </w:rPr>
        <w:t>s in the other line of research</w:t>
      </w:r>
      <w:r w:rsidR="00A406F3" w:rsidRPr="00730302">
        <w:rPr>
          <w:rFonts w:ascii="Times New Roman" w:hAnsi="Times New Roman" w:cs="Times New Roman"/>
          <w:sz w:val="24"/>
          <w:szCs w:val="24"/>
        </w:rPr>
        <w:t>,</w:t>
      </w:r>
      <w:r w:rsidR="0080295C" w:rsidRPr="00730302">
        <w:rPr>
          <w:rFonts w:ascii="Times New Roman" w:hAnsi="Times New Roman" w:cs="Times New Roman"/>
          <w:sz w:val="24"/>
          <w:szCs w:val="24"/>
        </w:rPr>
        <w:t xml:space="preserve"> however,</w:t>
      </w:r>
      <w:r w:rsidR="00A406F3" w:rsidRPr="00730302">
        <w:rPr>
          <w:rFonts w:ascii="Times New Roman" w:hAnsi="Times New Roman" w:cs="Times New Roman"/>
          <w:sz w:val="24"/>
          <w:szCs w:val="24"/>
        </w:rPr>
        <w:t xml:space="preserve"> recent </w:t>
      </w:r>
      <w:r w:rsidR="00165652" w:rsidRPr="00730302">
        <w:rPr>
          <w:rFonts w:ascii="Times New Roman" w:hAnsi="Times New Roman" w:cs="Times New Roman"/>
          <w:sz w:val="24"/>
          <w:szCs w:val="24"/>
        </w:rPr>
        <w:t>evidence</w:t>
      </w:r>
      <w:r w:rsidR="00A406F3" w:rsidRPr="00730302">
        <w:rPr>
          <w:rFonts w:ascii="Times New Roman" w:hAnsi="Times New Roman" w:cs="Times New Roman"/>
          <w:sz w:val="24"/>
          <w:szCs w:val="24"/>
        </w:rPr>
        <w:t xml:space="preserve"> </w:t>
      </w:r>
      <w:r w:rsidR="00165652" w:rsidRPr="00730302">
        <w:rPr>
          <w:rFonts w:ascii="Times New Roman" w:hAnsi="Times New Roman" w:cs="Times New Roman"/>
          <w:sz w:val="24"/>
          <w:szCs w:val="24"/>
        </w:rPr>
        <w:t>points to</w:t>
      </w:r>
      <w:r w:rsidR="00A406F3" w:rsidRPr="00730302">
        <w:rPr>
          <w:rFonts w:ascii="Times New Roman" w:hAnsi="Times New Roman" w:cs="Times New Roman"/>
          <w:sz w:val="24"/>
          <w:szCs w:val="24"/>
        </w:rPr>
        <w:t xml:space="preserve"> much smaller effects on non-suspended students</w:t>
      </w:r>
      <w:r w:rsidR="00DD0F7A" w:rsidRPr="00730302">
        <w:rPr>
          <w:rFonts w:ascii="Times New Roman" w:hAnsi="Times New Roman" w:cs="Times New Roman"/>
          <w:sz w:val="24"/>
          <w:szCs w:val="24"/>
        </w:rPr>
        <w:t>.</w:t>
      </w:r>
      <w:r w:rsidR="00165652" w:rsidRPr="00730302">
        <w:rPr>
          <w:rFonts w:ascii="Times New Roman" w:hAnsi="Times New Roman" w:cs="Times New Roman"/>
          <w:sz w:val="24"/>
          <w:szCs w:val="24"/>
        </w:rPr>
        <w:t xml:space="preserve"> </w:t>
      </w:r>
      <w:r w:rsidR="00DD0F7A" w:rsidRPr="00730302">
        <w:rPr>
          <w:rFonts w:ascii="Times New Roman" w:hAnsi="Times New Roman" w:cs="Times New Roman"/>
          <w:sz w:val="24"/>
          <w:szCs w:val="24"/>
        </w:rPr>
        <w:t xml:space="preserve"> </w:t>
      </w:r>
      <w:r w:rsidR="00165652" w:rsidRPr="00730302">
        <w:rPr>
          <w:rFonts w:ascii="Times New Roman" w:hAnsi="Times New Roman" w:cs="Times New Roman"/>
          <w:sz w:val="24"/>
          <w:szCs w:val="24"/>
        </w:rPr>
        <w:t>Lacoe and Steinberg</w:t>
      </w:r>
      <w:r w:rsidR="00A406F3" w:rsidRPr="00730302">
        <w:rPr>
          <w:rFonts w:ascii="Times New Roman" w:hAnsi="Times New Roman" w:cs="Times New Roman"/>
          <w:sz w:val="24"/>
          <w:szCs w:val="24"/>
        </w:rPr>
        <w:t xml:space="preserve"> </w:t>
      </w:r>
      <w:r w:rsidR="00165652" w:rsidRPr="00730302">
        <w:rPr>
          <w:rFonts w:ascii="Times New Roman" w:hAnsi="Times New Roman" w:cs="Times New Roman"/>
          <w:sz w:val="24"/>
          <w:szCs w:val="24"/>
        </w:rPr>
        <w:t>(</w:t>
      </w:r>
      <w:r w:rsidR="00A406F3" w:rsidRPr="00730302">
        <w:rPr>
          <w:rFonts w:ascii="Times New Roman" w:hAnsi="Times New Roman" w:cs="Times New Roman"/>
          <w:sz w:val="24"/>
          <w:szCs w:val="24"/>
        </w:rPr>
        <w:t>2018)</w:t>
      </w:r>
      <w:r w:rsidR="00165652" w:rsidRPr="00730302">
        <w:rPr>
          <w:rFonts w:ascii="Times New Roman" w:hAnsi="Times New Roman" w:cs="Times New Roman"/>
          <w:sz w:val="24"/>
          <w:szCs w:val="24"/>
        </w:rPr>
        <w:t xml:space="preserve"> use the timing of discipline reform</w:t>
      </w:r>
      <w:r w:rsidR="00DD0F7A" w:rsidRPr="00730302">
        <w:rPr>
          <w:rFonts w:ascii="Times New Roman" w:hAnsi="Times New Roman" w:cs="Times New Roman"/>
          <w:sz w:val="24"/>
          <w:szCs w:val="24"/>
        </w:rPr>
        <w:t xml:space="preserve"> in Philadelphia</w:t>
      </w:r>
      <w:r w:rsidR="00165652" w:rsidRPr="00730302">
        <w:rPr>
          <w:rFonts w:ascii="Times New Roman" w:hAnsi="Times New Roman" w:cs="Times New Roman"/>
          <w:sz w:val="24"/>
          <w:szCs w:val="24"/>
        </w:rPr>
        <w:t xml:space="preserve"> to conduct an instrumental variable analysis on the spillover effects of suspensions on non-suspended students</w:t>
      </w:r>
      <w:r w:rsidR="00A406F3" w:rsidRPr="00730302">
        <w:rPr>
          <w:rFonts w:ascii="Times New Roman" w:hAnsi="Times New Roman" w:cs="Times New Roman"/>
          <w:sz w:val="24"/>
          <w:szCs w:val="24"/>
        </w:rPr>
        <w:t>.</w:t>
      </w:r>
      <w:r w:rsidR="00DD0F7A" w:rsidRPr="00730302">
        <w:rPr>
          <w:rFonts w:ascii="Times New Roman" w:hAnsi="Times New Roman" w:cs="Times New Roman"/>
          <w:sz w:val="24"/>
          <w:szCs w:val="24"/>
        </w:rPr>
        <w:t xml:space="preserve">  Only suspensions for serious misconduct – not the types of suspensions targeted by a suspension ban – </w:t>
      </w:r>
      <w:r w:rsidR="00DD0F7A" w:rsidRPr="00730302">
        <w:rPr>
          <w:rFonts w:ascii="Times New Roman" w:hAnsi="Times New Roman" w:cs="Times New Roman"/>
          <w:sz w:val="24"/>
          <w:szCs w:val="24"/>
        </w:rPr>
        <w:lastRenderedPageBreak/>
        <w:t xml:space="preserve">negatively impact the achievement of non-suspended students, and the effect is very small (Lacoe </w:t>
      </w:r>
      <w:r w:rsidR="00BE542F" w:rsidRPr="00730302">
        <w:rPr>
          <w:rFonts w:ascii="Times New Roman" w:hAnsi="Times New Roman" w:cs="Times New Roman"/>
          <w:sz w:val="24"/>
          <w:szCs w:val="24"/>
        </w:rPr>
        <w:t>&amp;</w:t>
      </w:r>
      <w:r w:rsidR="00DD0F7A" w:rsidRPr="00730302">
        <w:rPr>
          <w:rFonts w:ascii="Times New Roman" w:hAnsi="Times New Roman" w:cs="Times New Roman"/>
          <w:sz w:val="24"/>
          <w:szCs w:val="24"/>
        </w:rPr>
        <w:t xml:space="preserve"> Steinberg, 2018).</w:t>
      </w:r>
    </w:p>
    <w:p w14:paraId="3A769687" w14:textId="5AC52B2D" w:rsidR="00024DD4" w:rsidRPr="00730302" w:rsidRDefault="00664FCC"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The literature </w:t>
      </w:r>
      <w:r w:rsidR="00B2336E" w:rsidRPr="00730302">
        <w:rPr>
          <w:rFonts w:ascii="Times New Roman" w:hAnsi="Times New Roman" w:cs="Times New Roman"/>
          <w:sz w:val="24"/>
          <w:szCs w:val="24"/>
        </w:rPr>
        <w:t xml:space="preserve">almost exclusively </w:t>
      </w:r>
      <w:r w:rsidRPr="00730302">
        <w:rPr>
          <w:rFonts w:ascii="Times New Roman" w:hAnsi="Times New Roman" w:cs="Times New Roman"/>
          <w:sz w:val="24"/>
          <w:szCs w:val="24"/>
        </w:rPr>
        <w:t>debates the magnitude of impact, not the direction</w:t>
      </w:r>
      <w:r w:rsidR="00165652" w:rsidRPr="00730302">
        <w:rPr>
          <w:rFonts w:ascii="Times New Roman" w:hAnsi="Times New Roman" w:cs="Times New Roman"/>
          <w:sz w:val="24"/>
          <w:szCs w:val="24"/>
        </w:rPr>
        <w:t xml:space="preserve">.  The more suspensions harm academic growth for suspended and non-suspended students, the more we would expect a suspension ban </w:t>
      </w:r>
      <w:r w:rsidR="0080295C" w:rsidRPr="00730302">
        <w:rPr>
          <w:rFonts w:ascii="Times New Roman" w:hAnsi="Times New Roman" w:cs="Times New Roman"/>
          <w:sz w:val="24"/>
          <w:szCs w:val="24"/>
        </w:rPr>
        <w:t>–</w:t>
      </w:r>
      <w:r w:rsidR="00165652" w:rsidRPr="00730302">
        <w:rPr>
          <w:rFonts w:ascii="Times New Roman" w:hAnsi="Times New Roman" w:cs="Times New Roman"/>
          <w:sz w:val="24"/>
          <w:szCs w:val="24"/>
        </w:rPr>
        <w:t xml:space="preserve"> by decreasing suspension rates – to improve academic growth. </w:t>
      </w:r>
      <w:r w:rsidR="00B2336E" w:rsidRPr="00730302">
        <w:rPr>
          <w:rFonts w:ascii="Times New Roman" w:hAnsi="Times New Roman" w:cs="Times New Roman"/>
          <w:sz w:val="24"/>
          <w:szCs w:val="24"/>
        </w:rPr>
        <w:t xml:space="preserve"> </w:t>
      </w:r>
      <w:r w:rsidR="00A406F3" w:rsidRPr="00730302">
        <w:rPr>
          <w:rFonts w:ascii="Times New Roman" w:hAnsi="Times New Roman" w:cs="Times New Roman"/>
          <w:sz w:val="24"/>
          <w:szCs w:val="24"/>
        </w:rPr>
        <w:t>Regardless of the true magnitude of the impact, both lines of research</w:t>
      </w:r>
      <w:r w:rsidR="009E392E" w:rsidRPr="00730302">
        <w:rPr>
          <w:rFonts w:ascii="Times New Roman" w:hAnsi="Times New Roman" w:cs="Times New Roman"/>
          <w:sz w:val="24"/>
          <w:szCs w:val="24"/>
        </w:rPr>
        <w:t xml:space="preserve"> </w:t>
      </w:r>
      <w:r w:rsidR="00A406F3" w:rsidRPr="00730302">
        <w:rPr>
          <w:rFonts w:ascii="Times New Roman" w:hAnsi="Times New Roman" w:cs="Times New Roman"/>
          <w:sz w:val="24"/>
          <w:szCs w:val="24"/>
        </w:rPr>
        <w:t>lead us to expect that a ban that reduces suspensions should</w:t>
      </w:r>
      <w:r w:rsidR="00D10408" w:rsidRPr="00730302">
        <w:rPr>
          <w:rFonts w:ascii="Times New Roman" w:hAnsi="Times New Roman" w:cs="Times New Roman"/>
          <w:sz w:val="24"/>
          <w:szCs w:val="24"/>
        </w:rPr>
        <w:t xml:space="preserve"> </w:t>
      </w:r>
      <w:r w:rsidR="00A406F3" w:rsidRPr="00730302">
        <w:rPr>
          <w:rFonts w:ascii="Times New Roman" w:hAnsi="Times New Roman" w:cs="Times New Roman"/>
          <w:sz w:val="24"/>
          <w:szCs w:val="24"/>
        </w:rPr>
        <w:t>cause academic growth to improve for both suspended and non-suspended students</w:t>
      </w:r>
      <w:r w:rsidR="00D10408" w:rsidRPr="00730302">
        <w:rPr>
          <w:rFonts w:ascii="Times New Roman" w:hAnsi="Times New Roman" w:cs="Times New Roman"/>
          <w:sz w:val="24"/>
          <w:szCs w:val="24"/>
        </w:rPr>
        <w:t>.</w:t>
      </w:r>
      <w:r w:rsidR="009E392E" w:rsidRPr="00730302">
        <w:rPr>
          <w:rFonts w:ascii="Times New Roman" w:hAnsi="Times New Roman" w:cs="Times New Roman"/>
          <w:sz w:val="24"/>
          <w:szCs w:val="24"/>
        </w:rPr>
        <w:t xml:space="preserve"> </w:t>
      </w:r>
    </w:p>
    <w:p w14:paraId="513FA440" w14:textId="0326617D" w:rsidR="0045371C" w:rsidRPr="00730302" w:rsidRDefault="00AF36FD" w:rsidP="001A196F">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Nevertheless, </w:t>
      </w:r>
      <w:r w:rsidR="00CA423A" w:rsidRPr="00730302">
        <w:rPr>
          <w:rFonts w:ascii="Times New Roman" w:hAnsi="Times New Roman" w:cs="Times New Roman"/>
          <w:sz w:val="24"/>
          <w:szCs w:val="24"/>
        </w:rPr>
        <w:t>recent analyses provide</w:t>
      </w:r>
      <w:r w:rsidR="009E392E" w:rsidRPr="00730302">
        <w:rPr>
          <w:rFonts w:ascii="Times New Roman" w:hAnsi="Times New Roman" w:cs="Times New Roman"/>
          <w:sz w:val="24"/>
          <w:szCs w:val="24"/>
        </w:rPr>
        <w:t xml:space="preserve"> reasons to think bans </w:t>
      </w:r>
      <w:r w:rsidR="00354086" w:rsidRPr="00730302">
        <w:rPr>
          <w:rFonts w:ascii="Times New Roman" w:hAnsi="Times New Roman" w:cs="Times New Roman"/>
          <w:sz w:val="24"/>
          <w:szCs w:val="24"/>
        </w:rPr>
        <w:t xml:space="preserve">and the discipline changes that follow </w:t>
      </w:r>
      <w:r w:rsidR="009E392E" w:rsidRPr="00730302">
        <w:rPr>
          <w:rFonts w:ascii="Times New Roman" w:hAnsi="Times New Roman" w:cs="Times New Roman"/>
          <w:sz w:val="24"/>
          <w:szCs w:val="24"/>
        </w:rPr>
        <w:t>may harm academic growth.</w:t>
      </w:r>
      <w:r w:rsidR="00664FCC" w:rsidRPr="00730302">
        <w:rPr>
          <w:rFonts w:ascii="Times New Roman" w:hAnsi="Times New Roman" w:cs="Times New Roman"/>
          <w:sz w:val="24"/>
          <w:szCs w:val="24"/>
        </w:rPr>
        <w:t xml:space="preserve">  </w:t>
      </w:r>
      <w:r w:rsidR="00B2336E" w:rsidRPr="00730302">
        <w:rPr>
          <w:rFonts w:ascii="Times New Roman" w:hAnsi="Times New Roman" w:cs="Times New Roman"/>
          <w:sz w:val="24"/>
          <w:szCs w:val="24"/>
        </w:rPr>
        <w:t xml:space="preserve">An analysis of a suspension ban in Philadelphia found no change in academic performance for previously suspended students and </w:t>
      </w:r>
      <w:r w:rsidR="00A523AD" w:rsidRPr="00730302">
        <w:rPr>
          <w:rFonts w:ascii="Times New Roman" w:hAnsi="Times New Roman" w:cs="Times New Roman"/>
          <w:sz w:val="24"/>
          <w:szCs w:val="24"/>
        </w:rPr>
        <w:t>lower</w:t>
      </w:r>
      <w:r w:rsidR="00B2336E" w:rsidRPr="00730302">
        <w:rPr>
          <w:rFonts w:ascii="Times New Roman" w:hAnsi="Times New Roman" w:cs="Times New Roman"/>
          <w:sz w:val="24"/>
          <w:szCs w:val="24"/>
        </w:rPr>
        <w:t xml:space="preserve"> performance for non-suspended students (Steinberg </w:t>
      </w:r>
      <w:r w:rsidR="00BE542F" w:rsidRPr="00730302">
        <w:rPr>
          <w:rFonts w:ascii="Times New Roman" w:hAnsi="Times New Roman" w:cs="Times New Roman"/>
          <w:sz w:val="24"/>
          <w:szCs w:val="24"/>
        </w:rPr>
        <w:t>&amp; Lacoe, 2018</w:t>
      </w:r>
      <w:r w:rsidR="00B2336E" w:rsidRPr="00730302">
        <w:rPr>
          <w:rFonts w:ascii="Times New Roman" w:hAnsi="Times New Roman" w:cs="Times New Roman"/>
          <w:sz w:val="24"/>
          <w:szCs w:val="24"/>
        </w:rPr>
        <w:t>).</w:t>
      </w:r>
      <w:r w:rsidR="008A6FFC" w:rsidRPr="00730302">
        <w:rPr>
          <w:rFonts w:ascii="Times New Roman" w:hAnsi="Times New Roman" w:cs="Times New Roman"/>
          <w:sz w:val="24"/>
          <w:szCs w:val="24"/>
        </w:rPr>
        <w:t xml:space="preserve">  Interestingly, that</w:t>
      </w:r>
      <w:r w:rsidR="00B2336E" w:rsidRPr="00730302">
        <w:rPr>
          <w:rFonts w:ascii="Times New Roman" w:hAnsi="Times New Roman" w:cs="Times New Roman"/>
          <w:sz w:val="24"/>
          <w:szCs w:val="24"/>
        </w:rPr>
        <w:t xml:space="preserve"> negative effect is driven by schools that did not comply with</w:t>
      </w:r>
      <w:r w:rsidR="001A196F" w:rsidRPr="00730302">
        <w:rPr>
          <w:rFonts w:ascii="Times New Roman" w:hAnsi="Times New Roman" w:cs="Times New Roman"/>
          <w:sz w:val="24"/>
          <w:szCs w:val="24"/>
        </w:rPr>
        <w:t xml:space="preserve"> the new discipline policy.  </w:t>
      </w:r>
      <w:r w:rsidR="00354086" w:rsidRPr="00730302">
        <w:rPr>
          <w:rFonts w:ascii="Times New Roman" w:hAnsi="Times New Roman" w:cs="Times New Roman"/>
          <w:sz w:val="24"/>
          <w:szCs w:val="24"/>
        </w:rPr>
        <w:t>One interpretation is</w:t>
      </w:r>
      <w:r w:rsidR="001A196F" w:rsidRPr="00730302">
        <w:rPr>
          <w:rFonts w:ascii="Times New Roman" w:hAnsi="Times New Roman" w:cs="Times New Roman"/>
          <w:sz w:val="24"/>
          <w:szCs w:val="24"/>
        </w:rPr>
        <w:t xml:space="preserve"> that non-compliant </w:t>
      </w:r>
      <w:r w:rsidR="0045371C" w:rsidRPr="00730302">
        <w:rPr>
          <w:rFonts w:ascii="Times New Roman" w:hAnsi="Times New Roman" w:cs="Times New Roman"/>
          <w:sz w:val="24"/>
          <w:szCs w:val="24"/>
        </w:rPr>
        <w:t xml:space="preserve">Philadelphia </w:t>
      </w:r>
      <w:r w:rsidR="001A196F" w:rsidRPr="00730302">
        <w:rPr>
          <w:rFonts w:ascii="Times New Roman" w:hAnsi="Times New Roman" w:cs="Times New Roman"/>
          <w:sz w:val="24"/>
          <w:szCs w:val="24"/>
        </w:rPr>
        <w:t>schools</w:t>
      </w:r>
      <w:r w:rsidR="0045371C" w:rsidRPr="00730302">
        <w:rPr>
          <w:rFonts w:ascii="Times New Roman" w:hAnsi="Times New Roman" w:cs="Times New Roman"/>
          <w:sz w:val="24"/>
          <w:szCs w:val="24"/>
        </w:rPr>
        <w:t xml:space="preserve"> </w:t>
      </w:r>
      <w:r w:rsidR="001A196F" w:rsidRPr="00730302">
        <w:rPr>
          <w:rFonts w:ascii="Times New Roman" w:hAnsi="Times New Roman" w:cs="Times New Roman"/>
          <w:sz w:val="24"/>
          <w:szCs w:val="24"/>
        </w:rPr>
        <w:t>experienced negative unintended consequences of a ban while not experiencing the positive impact of a decreased</w:t>
      </w:r>
      <w:r w:rsidR="00664FCC" w:rsidRPr="00730302">
        <w:rPr>
          <w:rFonts w:ascii="Times New Roman" w:hAnsi="Times New Roman" w:cs="Times New Roman"/>
          <w:sz w:val="24"/>
          <w:szCs w:val="24"/>
        </w:rPr>
        <w:t xml:space="preserve"> suspension rates.</w:t>
      </w:r>
      <w:r w:rsidR="008A6FFC" w:rsidRPr="00730302">
        <w:rPr>
          <w:rFonts w:ascii="Times New Roman" w:hAnsi="Times New Roman" w:cs="Times New Roman"/>
          <w:sz w:val="24"/>
          <w:szCs w:val="24"/>
        </w:rPr>
        <w:t xml:space="preserve">  Our analysis of California’s bans find a similar pattern, with more harm at schools that do not comply with the ban.  However, we find that even schools that comply with the ban experience the negative unintended consequence of lower math growth.</w:t>
      </w:r>
      <w:r w:rsidR="0094482B" w:rsidRPr="00730302">
        <w:rPr>
          <w:rStyle w:val="FootnoteReference"/>
          <w:rFonts w:ascii="Times New Roman" w:hAnsi="Times New Roman" w:cs="Times New Roman"/>
          <w:sz w:val="24"/>
          <w:szCs w:val="24"/>
        </w:rPr>
        <w:footnoteReference w:id="7"/>
      </w:r>
    </w:p>
    <w:p w14:paraId="6C42A25A" w14:textId="05F66C33" w:rsidR="00354086" w:rsidRPr="00730302" w:rsidRDefault="001418F3" w:rsidP="001A196F">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After its ban, Los Angeles Unified implemented district-wide restorative justice training.  </w:t>
      </w:r>
      <w:r w:rsidR="00354086" w:rsidRPr="00730302">
        <w:rPr>
          <w:rFonts w:ascii="Times New Roman" w:hAnsi="Times New Roman" w:cs="Times New Roman"/>
          <w:sz w:val="24"/>
          <w:szCs w:val="24"/>
        </w:rPr>
        <w:t>Restorative</w:t>
      </w:r>
      <w:r w:rsidRPr="00730302">
        <w:rPr>
          <w:rFonts w:ascii="Times New Roman" w:hAnsi="Times New Roman" w:cs="Times New Roman"/>
          <w:sz w:val="24"/>
          <w:szCs w:val="24"/>
        </w:rPr>
        <w:t xml:space="preserve"> justice attempts to reduce exclusionary discipline by improving relationships among </w:t>
      </w:r>
      <w:r w:rsidRPr="00730302">
        <w:rPr>
          <w:rFonts w:ascii="Times New Roman" w:hAnsi="Times New Roman" w:cs="Times New Roman"/>
          <w:sz w:val="24"/>
          <w:szCs w:val="24"/>
        </w:rPr>
        <w:lastRenderedPageBreak/>
        <w:t>students and staff.</w:t>
      </w:r>
      <w:r w:rsidR="00354086" w:rsidRPr="00730302">
        <w:rPr>
          <w:rFonts w:ascii="Times New Roman" w:hAnsi="Times New Roman" w:cs="Times New Roman"/>
          <w:sz w:val="24"/>
          <w:szCs w:val="24"/>
        </w:rPr>
        <w:t xml:space="preserve"> </w:t>
      </w:r>
      <w:r w:rsidRPr="00730302">
        <w:rPr>
          <w:rFonts w:ascii="Times New Roman" w:hAnsi="Times New Roman" w:cs="Times New Roman"/>
          <w:sz w:val="24"/>
          <w:szCs w:val="24"/>
        </w:rPr>
        <w:t xml:space="preserve"> RAND conducted a </w:t>
      </w:r>
      <w:r w:rsidR="00354086" w:rsidRPr="00730302">
        <w:rPr>
          <w:rFonts w:ascii="Times New Roman" w:hAnsi="Times New Roman" w:cs="Times New Roman"/>
          <w:sz w:val="24"/>
          <w:szCs w:val="24"/>
        </w:rPr>
        <w:t>randomized control</w:t>
      </w:r>
      <w:r w:rsidRPr="00730302">
        <w:rPr>
          <w:rFonts w:ascii="Times New Roman" w:hAnsi="Times New Roman" w:cs="Times New Roman"/>
          <w:sz w:val="24"/>
          <w:szCs w:val="24"/>
        </w:rPr>
        <w:t xml:space="preserve">led trial of </w:t>
      </w:r>
      <w:r w:rsidR="00A523AD" w:rsidRPr="00730302">
        <w:rPr>
          <w:rFonts w:ascii="Times New Roman" w:hAnsi="Times New Roman" w:cs="Times New Roman"/>
          <w:sz w:val="24"/>
          <w:szCs w:val="24"/>
        </w:rPr>
        <w:t xml:space="preserve">“SaferSanerSchools” Whole-School Change program from the </w:t>
      </w:r>
      <w:r w:rsidRPr="00730302">
        <w:rPr>
          <w:rFonts w:ascii="Times New Roman" w:hAnsi="Times New Roman" w:cs="Times New Roman"/>
          <w:sz w:val="24"/>
          <w:szCs w:val="24"/>
        </w:rPr>
        <w:t>International Institute for Restorati</w:t>
      </w:r>
      <w:r w:rsidR="00A523AD" w:rsidRPr="00730302">
        <w:rPr>
          <w:rFonts w:ascii="Times New Roman" w:hAnsi="Times New Roman" w:cs="Times New Roman"/>
          <w:sz w:val="24"/>
          <w:szCs w:val="24"/>
        </w:rPr>
        <w:t>ve Practices</w:t>
      </w:r>
      <w:r w:rsidRPr="00730302">
        <w:rPr>
          <w:rFonts w:ascii="Times New Roman" w:hAnsi="Times New Roman" w:cs="Times New Roman"/>
          <w:sz w:val="24"/>
          <w:szCs w:val="24"/>
        </w:rPr>
        <w:t xml:space="preserve"> </w:t>
      </w:r>
      <w:r w:rsidR="00F56134" w:rsidRPr="00730302">
        <w:rPr>
          <w:rFonts w:ascii="Times New Roman" w:hAnsi="Times New Roman" w:cs="Times New Roman"/>
          <w:sz w:val="24"/>
          <w:szCs w:val="24"/>
        </w:rPr>
        <w:t>(Augustine et al., 2018)</w:t>
      </w:r>
      <w:r w:rsidRPr="00730302">
        <w:rPr>
          <w:rFonts w:ascii="Times New Roman" w:hAnsi="Times New Roman" w:cs="Times New Roman"/>
          <w:sz w:val="24"/>
          <w:szCs w:val="24"/>
        </w:rPr>
        <w:t xml:space="preserve">.  </w:t>
      </w:r>
      <w:r w:rsidR="00F56134" w:rsidRPr="00730302">
        <w:rPr>
          <w:rFonts w:ascii="Times New Roman" w:hAnsi="Times New Roman" w:cs="Times New Roman"/>
          <w:sz w:val="24"/>
          <w:szCs w:val="24"/>
        </w:rPr>
        <w:t xml:space="preserve">At the end of the two year implementation, researchers found that the 22 treatment schools had significantly lower math performance in grades three through eight: negative 0.068 standard deviations, with a p-value less than 0.05 </w:t>
      </w:r>
      <w:r w:rsidR="00B45FA9">
        <w:rPr>
          <w:rFonts w:ascii="Times New Roman" w:hAnsi="Times New Roman" w:cs="Times New Roman"/>
          <w:sz w:val="24"/>
          <w:szCs w:val="24"/>
        </w:rPr>
        <w:t xml:space="preserve">(Augustine et al, 2018, </w:t>
      </w:r>
      <w:r w:rsidR="00F56134" w:rsidRPr="00730302">
        <w:rPr>
          <w:rFonts w:ascii="Times New Roman" w:hAnsi="Times New Roman" w:cs="Times New Roman"/>
          <w:sz w:val="24"/>
          <w:szCs w:val="24"/>
        </w:rPr>
        <w:t>56).  This means that even if the ban in Los Angeles did not harm math achievement, the subsequent restorative justice training may have had that effect.</w:t>
      </w:r>
    </w:p>
    <w:p w14:paraId="3B9748A6" w14:textId="2A9A1769" w:rsidR="00B253AD" w:rsidRPr="00730302" w:rsidRDefault="0075403E" w:rsidP="00201F82">
      <w:pPr>
        <w:spacing w:line="480" w:lineRule="auto"/>
        <w:rPr>
          <w:rFonts w:ascii="Times New Roman" w:hAnsi="Times New Roman" w:cs="Times New Roman"/>
          <w:b/>
          <w:sz w:val="24"/>
          <w:szCs w:val="24"/>
        </w:rPr>
      </w:pPr>
      <w:r w:rsidRPr="00730302">
        <w:rPr>
          <w:rFonts w:ascii="Times New Roman" w:hAnsi="Times New Roman" w:cs="Times New Roman"/>
          <w:b/>
          <w:sz w:val="24"/>
          <w:szCs w:val="24"/>
        </w:rPr>
        <w:t xml:space="preserve">Data and </w:t>
      </w:r>
      <w:r w:rsidR="00FE670B" w:rsidRPr="00730302">
        <w:rPr>
          <w:rFonts w:ascii="Times New Roman" w:hAnsi="Times New Roman" w:cs="Times New Roman"/>
          <w:b/>
          <w:sz w:val="24"/>
          <w:szCs w:val="24"/>
        </w:rPr>
        <w:t>Analyses</w:t>
      </w:r>
    </w:p>
    <w:p w14:paraId="54581B39" w14:textId="516643C0" w:rsidR="003F6B89" w:rsidRPr="00730302" w:rsidRDefault="008A6FFC"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We create two datasets </w:t>
      </w:r>
      <w:r w:rsidR="003F6B89" w:rsidRPr="00730302">
        <w:rPr>
          <w:rFonts w:ascii="Times New Roman" w:hAnsi="Times New Roman" w:cs="Times New Roman"/>
          <w:sz w:val="24"/>
          <w:szCs w:val="24"/>
        </w:rPr>
        <w:t xml:space="preserve">– one with district data and the other school data – and run parallel analyses on each.  The advantages of each dataset complement the weaknesses of the other.  The district dataset provides comprehensive average scores for all students in each district.  However, there are concerns that changes in cohort size or the percent of students tested from year to year may explain an unknown amount of the changes in academics that we see.  To directly address those concerns, the school dataset only includes observations where: </w:t>
      </w:r>
    </w:p>
    <w:p w14:paraId="338F2FB9" w14:textId="77777777" w:rsidR="003F6B89" w:rsidRPr="00730302" w:rsidRDefault="003F6B89" w:rsidP="003F6B89">
      <w:pPr>
        <w:pStyle w:val="ListParagraph"/>
        <w:numPr>
          <w:ilvl w:val="0"/>
          <w:numId w:val="11"/>
        </w:num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Current and prior scores each reflect a participation rate of at least 95%</w:t>
      </w:r>
    </w:p>
    <w:p w14:paraId="1726AB25" w14:textId="77777777" w:rsidR="003F6B89" w:rsidRPr="00730302" w:rsidRDefault="003F6B89" w:rsidP="003F6B89">
      <w:pPr>
        <w:pStyle w:val="ListParagraph"/>
        <w:numPr>
          <w:ilvl w:val="0"/>
          <w:numId w:val="11"/>
        </w:num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There is a less than 5% change in cohort size from the prior year to the current year</w:t>
      </w:r>
    </w:p>
    <w:p w14:paraId="0A81E086" w14:textId="203E0BDE" w:rsidR="003F6B89" w:rsidRPr="00730302" w:rsidRDefault="003F6B89" w:rsidP="003F6B89">
      <w:pPr>
        <w:spacing w:line="480" w:lineRule="auto"/>
        <w:rPr>
          <w:rFonts w:ascii="Times New Roman" w:hAnsi="Times New Roman" w:cs="Times New Roman"/>
          <w:sz w:val="24"/>
          <w:szCs w:val="24"/>
        </w:rPr>
      </w:pPr>
      <w:r w:rsidRPr="00730302">
        <w:rPr>
          <w:rFonts w:ascii="Times New Roman" w:hAnsi="Times New Roman" w:cs="Times New Roman"/>
          <w:sz w:val="24"/>
          <w:szCs w:val="24"/>
          <w:shd w:val="clear" w:color="auto" w:fill="FFFFFF"/>
        </w:rPr>
        <w:t xml:space="preserve">Those inclusion rules greatly increase the probability that the sample contains current and prior test scores from consistent sets of students.  The average grade in the resulting </w:t>
      </w:r>
      <w:r w:rsidR="003F1CB5" w:rsidRPr="00730302">
        <w:rPr>
          <w:rFonts w:ascii="Times New Roman" w:hAnsi="Times New Roman" w:cs="Times New Roman"/>
          <w:sz w:val="24"/>
          <w:szCs w:val="24"/>
          <w:shd w:val="clear" w:color="auto" w:fill="FFFFFF"/>
        </w:rPr>
        <w:t xml:space="preserve">Math </w:t>
      </w:r>
      <w:r w:rsidRPr="00730302">
        <w:rPr>
          <w:rFonts w:ascii="Times New Roman" w:hAnsi="Times New Roman" w:cs="Times New Roman"/>
          <w:sz w:val="24"/>
          <w:szCs w:val="24"/>
          <w:shd w:val="clear" w:color="auto" w:fill="FFFFFF"/>
        </w:rPr>
        <w:t xml:space="preserve">sample had </w:t>
      </w:r>
      <w:r w:rsidR="003F1CB5" w:rsidRPr="00730302">
        <w:rPr>
          <w:rFonts w:ascii="Times New Roman" w:hAnsi="Times New Roman" w:cs="Times New Roman"/>
          <w:sz w:val="24"/>
          <w:szCs w:val="24"/>
          <w:shd w:val="clear" w:color="auto" w:fill="FFFFFF"/>
        </w:rPr>
        <w:t>110</w:t>
      </w:r>
      <w:r w:rsidRPr="00730302">
        <w:rPr>
          <w:rFonts w:ascii="Times New Roman" w:hAnsi="Times New Roman" w:cs="Times New Roman"/>
          <w:sz w:val="24"/>
          <w:szCs w:val="24"/>
          <w:shd w:val="clear" w:color="auto" w:fill="FFFFFF"/>
        </w:rPr>
        <w:t xml:space="preserve"> students wi</w:t>
      </w:r>
      <w:r w:rsidR="003F1CB5" w:rsidRPr="00730302">
        <w:rPr>
          <w:rFonts w:ascii="Times New Roman" w:hAnsi="Times New Roman" w:cs="Times New Roman"/>
          <w:sz w:val="24"/>
          <w:szCs w:val="24"/>
          <w:shd w:val="clear" w:color="auto" w:fill="FFFFFF"/>
        </w:rPr>
        <w:t>th valid scores, representing 98.5</w:t>
      </w:r>
      <w:r w:rsidRPr="00730302">
        <w:rPr>
          <w:rFonts w:ascii="Times New Roman" w:hAnsi="Times New Roman" w:cs="Times New Roman"/>
          <w:sz w:val="24"/>
          <w:szCs w:val="24"/>
          <w:shd w:val="clear" w:color="auto" w:fill="FFFFFF"/>
        </w:rPr>
        <w:t>% o</w:t>
      </w:r>
      <w:r w:rsidR="003F1CB5" w:rsidRPr="00730302">
        <w:rPr>
          <w:rFonts w:ascii="Times New Roman" w:hAnsi="Times New Roman" w:cs="Times New Roman"/>
          <w:sz w:val="24"/>
          <w:szCs w:val="24"/>
          <w:shd w:val="clear" w:color="auto" w:fill="FFFFFF"/>
        </w:rPr>
        <w:t>f enrolled students and only a 0.2</w:t>
      </w:r>
      <w:r w:rsidRPr="00730302">
        <w:rPr>
          <w:rFonts w:ascii="Times New Roman" w:hAnsi="Times New Roman" w:cs="Times New Roman"/>
          <w:sz w:val="24"/>
          <w:szCs w:val="24"/>
          <w:shd w:val="clear" w:color="auto" w:fill="FFFFFF"/>
        </w:rPr>
        <w:t>% change from the number of students with valid scores in the prior year.  This significantly alleviates the concern that schools in the sample used suspensions to prevent low performing students from testing.  Of course, the tradeoff is that the dataset only contains scores for a portion schools.</w:t>
      </w:r>
    </w:p>
    <w:p w14:paraId="1AE383B5" w14:textId="0DEDADBF" w:rsidR="00A5388A" w:rsidRPr="00730302" w:rsidRDefault="005507C7"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lastRenderedPageBreak/>
        <w:t>Our dataset</w:t>
      </w:r>
      <w:r w:rsidR="00534A14" w:rsidRPr="00730302">
        <w:rPr>
          <w:rFonts w:ascii="Times New Roman" w:hAnsi="Times New Roman" w:cs="Times New Roman"/>
          <w:sz w:val="24"/>
          <w:szCs w:val="24"/>
        </w:rPr>
        <w:t xml:space="preserve"> is </w:t>
      </w:r>
      <w:r w:rsidRPr="00730302">
        <w:rPr>
          <w:rFonts w:ascii="Times New Roman" w:hAnsi="Times New Roman" w:cs="Times New Roman"/>
          <w:sz w:val="24"/>
          <w:szCs w:val="24"/>
        </w:rPr>
        <w:t>based entirely on public files</w:t>
      </w:r>
      <w:r w:rsidR="00534A14" w:rsidRPr="00730302">
        <w:rPr>
          <w:rFonts w:ascii="Times New Roman" w:hAnsi="Times New Roman" w:cs="Times New Roman"/>
          <w:sz w:val="24"/>
          <w:szCs w:val="24"/>
        </w:rPr>
        <w:t xml:space="preserve"> made available by the California Department of Education (CDE).</w:t>
      </w:r>
      <w:r w:rsidR="00534A14" w:rsidRPr="00730302">
        <w:rPr>
          <w:rStyle w:val="FootnoteReference"/>
          <w:rFonts w:ascii="Times New Roman" w:hAnsi="Times New Roman" w:cs="Times New Roman"/>
          <w:sz w:val="24"/>
          <w:szCs w:val="24"/>
        </w:rPr>
        <w:footnoteReference w:id="8"/>
      </w:r>
      <w:r w:rsidR="00F70B33" w:rsidRPr="00730302">
        <w:rPr>
          <w:rFonts w:ascii="Times New Roman" w:hAnsi="Times New Roman" w:cs="Times New Roman"/>
          <w:sz w:val="24"/>
          <w:szCs w:val="24"/>
        </w:rPr>
        <w:t xml:space="preserve">  The CDE reports grade-level assessment data </w:t>
      </w:r>
      <w:r w:rsidR="00980F55" w:rsidRPr="00730302">
        <w:rPr>
          <w:rFonts w:ascii="Times New Roman" w:hAnsi="Times New Roman" w:cs="Times New Roman"/>
          <w:sz w:val="24"/>
          <w:szCs w:val="24"/>
        </w:rPr>
        <w:t xml:space="preserve">and the number of valid scores in various demographics </w:t>
      </w:r>
      <w:r w:rsidR="00F70B33" w:rsidRPr="00730302">
        <w:rPr>
          <w:rFonts w:ascii="Times New Roman" w:hAnsi="Times New Roman" w:cs="Times New Roman"/>
          <w:sz w:val="24"/>
          <w:szCs w:val="24"/>
        </w:rPr>
        <w:t>for each school starting in 2006-07, with the exception of 2014.</w:t>
      </w:r>
      <w:r w:rsidR="00F70B33" w:rsidRPr="00730302">
        <w:rPr>
          <w:rStyle w:val="FootnoteReference"/>
          <w:rFonts w:ascii="Times New Roman" w:hAnsi="Times New Roman" w:cs="Times New Roman"/>
          <w:sz w:val="24"/>
          <w:szCs w:val="24"/>
        </w:rPr>
        <w:footnoteReference w:id="9"/>
      </w:r>
      <w:r w:rsidR="00F70B33" w:rsidRPr="00730302">
        <w:rPr>
          <w:rFonts w:ascii="Times New Roman" w:hAnsi="Times New Roman" w:cs="Times New Roman"/>
          <w:sz w:val="24"/>
          <w:szCs w:val="24"/>
        </w:rPr>
        <w:t xml:space="preserve">  </w:t>
      </w:r>
      <w:r w:rsidR="0045371C" w:rsidRPr="00730302">
        <w:rPr>
          <w:rFonts w:ascii="Times New Roman" w:hAnsi="Times New Roman" w:cs="Times New Roman"/>
          <w:sz w:val="24"/>
          <w:szCs w:val="24"/>
        </w:rPr>
        <w:t>We have reading scores for</w:t>
      </w:r>
      <w:r w:rsidR="00F70B33" w:rsidRPr="00730302">
        <w:rPr>
          <w:rFonts w:ascii="Times New Roman" w:hAnsi="Times New Roman" w:cs="Times New Roman"/>
          <w:sz w:val="24"/>
          <w:szCs w:val="24"/>
        </w:rPr>
        <w:t xml:space="preserve"> grades two through eleven until 2012-13 and in grades three through eight and eleven after that.  </w:t>
      </w:r>
      <w:r w:rsidR="0045371C" w:rsidRPr="00730302">
        <w:rPr>
          <w:rFonts w:ascii="Times New Roman" w:hAnsi="Times New Roman" w:cs="Times New Roman"/>
          <w:sz w:val="24"/>
          <w:szCs w:val="24"/>
        </w:rPr>
        <w:t>We have math scores for</w:t>
      </w:r>
      <w:r w:rsidR="00F70B33" w:rsidRPr="00730302">
        <w:rPr>
          <w:rFonts w:ascii="Times New Roman" w:hAnsi="Times New Roman" w:cs="Times New Roman"/>
          <w:sz w:val="24"/>
          <w:szCs w:val="24"/>
        </w:rPr>
        <w:t xml:space="preserve"> grades two through </w:t>
      </w:r>
      <w:r w:rsidR="0045371C" w:rsidRPr="00730302">
        <w:rPr>
          <w:rFonts w:ascii="Times New Roman" w:hAnsi="Times New Roman" w:cs="Times New Roman"/>
          <w:sz w:val="24"/>
          <w:szCs w:val="24"/>
        </w:rPr>
        <w:t>seven</w:t>
      </w:r>
      <w:r w:rsidR="00F70B33" w:rsidRPr="00730302">
        <w:rPr>
          <w:rFonts w:ascii="Times New Roman" w:hAnsi="Times New Roman" w:cs="Times New Roman"/>
          <w:sz w:val="24"/>
          <w:szCs w:val="24"/>
        </w:rPr>
        <w:t xml:space="preserve"> until 2012-13</w:t>
      </w:r>
      <w:r w:rsidR="00EE33C0" w:rsidRPr="00730302">
        <w:rPr>
          <w:rFonts w:ascii="Times New Roman" w:hAnsi="Times New Roman" w:cs="Times New Roman"/>
          <w:sz w:val="24"/>
          <w:szCs w:val="24"/>
        </w:rPr>
        <w:t xml:space="preserve"> and in grades three through eight and eleven after that.</w:t>
      </w:r>
      <w:r w:rsidR="00774397" w:rsidRPr="00730302">
        <w:rPr>
          <w:rStyle w:val="FootnoteReference"/>
          <w:rFonts w:ascii="Times New Roman" w:hAnsi="Times New Roman" w:cs="Times New Roman"/>
          <w:sz w:val="24"/>
          <w:szCs w:val="24"/>
        </w:rPr>
        <w:footnoteReference w:id="10"/>
      </w:r>
      <w:r w:rsidR="00116E95" w:rsidRPr="00730302">
        <w:rPr>
          <w:rFonts w:ascii="Times New Roman" w:hAnsi="Times New Roman" w:cs="Times New Roman"/>
          <w:sz w:val="24"/>
          <w:szCs w:val="24"/>
        </w:rPr>
        <w:t xml:space="preserve">  </w:t>
      </w:r>
      <w:r w:rsidR="00A5388A" w:rsidRPr="00730302">
        <w:rPr>
          <w:rFonts w:ascii="Times New Roman" w:hAnsi="Times New Roman" w:cs="Times New Roman"/>
          <w:sz w:val="24"/>
          <w:szCs w:val="24"/>
        </w:rPr>
        <w:t xml:space="preserve">Since analyses require both current and prior scores (explained in more detail below), the </w:t>
      </w:r>
      <w:r w:rsidR="008B7A3D" w:rsidRPr="00730302">
        <w:rPr>
          <w:rFonts w:ascii="Times New Roman" w:hAnsi="Times New Roman" w:cs="Times New Roman"/>
          <w:sz w:val="24"/>
          <w:szCs w:val="24"/>
        </w:rPr>
        <w:t>reading</w:t>
      </w:r>
      <w:r w:rsidR="00A5388A" w:rsidRPr="00730302">
        <w:rPr>
          <w:rFonts w:ascii="Times New Roman" w:hAnsi="Times New Roman" w:cs="Times New Roman"/>
          <w:sz w:val="24"/>
          <w:szCs w:val="24"/>
        </w:rPr>
        <w:t xml:space="preserve"> sample </w:t>
      </w:r>
      <w:r w:rsidR="00C85715" w:rsidRPr="00730302">
        <w:rPr>
          <w:rFonts w:ascii="Times New Roman" w:hAnsi="Times New Roman" w:cs="Times New Roman"/>
          <w:sz w:val="24"/>
          <w:szCs w:val="24"/>
        </w:rPr>
        <w:t>is able to include</w:t>
      </w:r>
      <w:r w:rsidR="00A5388A" w:rsidRPr="00730302">
        <w:rPr>
          <w:rFonts w:ascii="Times New Roman" w:hAnsi="Times New Roman" w:cs="Times New Roman"/>
          <w:sz w:val="24"/>
          <w:szCs w:val="24"/>
        </w:rPr>
        <w:t xml:space="preserve"> grades three through</w:t>
      </w:r>
      <w:r w:rsidR="000223E3">
        <w:rPr>
          <w:rFonts w:ascii="Times New Roman" w:hAnsi="Times New Roman" w:cs="Times New Roman"/>
          <w:sz w:val="24"/>
          <w:szCs w:val="24"/>
        </w:rPr>
        <w:t xml:space="preserve"> eleven</w:t>
      </w:r>
      <w:r w:rsidR="00A5388A" w:rsidRPr="00730302">
        <w:rPr>
          <w:rFonts w:ascii="Times New Roman" w:hAnsi="Times New Roman" w:cs="Times New Roman"/>
          <w:sz w:val="24"/>
          <w:szCs w:val="24"/>
        </w:rPr>
        <w:t xml:space="preserve"> </w:t>
      </w:r>
      <w:r w:rsidR="00980F55" w:rsidRPr="00730302">
        <w:rPr>
          <w:rFonts w:ascii="Times New Roman" w:hAnsi="Times New Roman" w:cs="Times New Roman"/>
          <w:sz w:val="24"/>
          <w:szCs w:val="24"/>
        </w:rPr>
        <w:t>from 2006-07 to</w:t>
      </w:r>
      <w:r w:rsidR="00A5388A" w:rsidRPr="00730302">
        <w:rPr>
          <w:rFonts w:ascii="Times New Roman" w:hAnsi="Times New Roman" w:cs="Times New Roman"/>
          <w:sz w:val="24"/>
          <w:szCs w:val="24"/>
        </w:rPr>
        <w:t xml:space="preserve"> 2012-13 as well as grades four through e</w:t>
      </w:r>
      <w:r w:rsidR="008B7A3D" w:rsidRPr="00730302">
        <w:rPr>
          <w:rFonts w:ascii="Times New Roman" w:hAnsi="Times New Roman" w:cs="Times New Roman"/>
          <w:sz w:val="24"/>
          <w:szCs w:val="24"/>
        </w:rPr>
        <w:t xml:space="preserve">ight </w:t>
      </w:r>
      <w:r w:rsidR="00980F55" w:rsidRPr="00730302">
        <w:rPr>
          <w:rFonts w:ascii="Times New Roman" w:hAnsi="Times New Roman" w:cs="Times New Roman"/>
          <w:sz w:val="24"/>
          <w:szCs w:val="24"/>
        </w:rPr>
        <w:t>from</w:t>
      </w:r>
      <w:r w:rsidR="008B7A3D" w:rsidRPr="00730302">
        <w:rPr>
          <w:rFonts w:ascii="Times New Roman" w:hAnsi="Times New Roman" w:cs="Times New Roman"/>
          <w:sz w:val="24"/>
          <w:szCs w:val="24"/>
        </w:rPr>
        <w:t xml:space="preserve"> 2014-15</w:t>
      </w:r>
      <w:r w:rsidR="00980F55" w:rsidRPr="00730302">
        <w:rPr>
          <w:rFonts w:ascii="Times New Roman" w:hAnsi="Times New Roman" w:cs="Times New Roman"/>
          <w:sz w:val="24"/>
          <w:szCs w:val="24"/>
        </w:rPr>
        <w:t xml:space="preserve"> to 2017-18</w:t>
      </w:r>
      <w:r w:rsidR="008B7A3D" w:rsidRPr="00730302">
        <w:rPr>
          <w:rFonts w:ascii="Times New Roman" w:hAnsi="Times New Roman" w:cs="Times New Roman"/>
          <w:sz w:val="24"/>
          <w:szCs w:val="24"/>
        </w:rPr>
        <w:t xml:space="preserve">.  </w:t>
      </w:r>
      <w:r w:rsidRPr="00730302">
        <w:rPr>
          <w:rFonts w:ascii="Times New Roman" w:hAnsi="Times New Roman" w:cs="Times New Roman"/>
          <w:sz w:val="24"/>
          <w:szCs w:val="24"/>
        </w:rPr>
        <w:t xml:space="preserve">That is </w:t>
      </w:r>
      <w:r w:rsidRPr="00730302">
        <w:rPr>
          <w:rFonts w:ascii="Times New Roman" w:hAnsi="Times New Roman" w:cs="Times New Roman"/>
          <w:sz w:val="24"/>
          <w:szCs w:val="24"/>
          <w:shd w:val="clear" w:color="auto" w:fill="FFFFFF"/>
        </w:rPr>
        <w:t xml:space="preserve">45,456 grade-level observations clustered within 884 </w:t>
      </w:r>
      <w:r w:rsidR="003F1CB5" w:rsidRPr="00730302">
        <w:rPr>
          <w:rFonts w:ascii="Times New Roman" w:hAnsi="Times New Roman" w:cs="Times New Roman"/>
          <w:sz w:val="24"/>
          <w:szCs w:val="24"/>
          <w:shd w:val="clear" w:color="auto" w:fill="FFFFFF"/>
        </w:rPr>
        <w:t>districts; using our inclusion rules with school data, we obtain 66,051 grade-level observations clustered within 8,031 schools</w:t>
      </w:r>
      <w:r w:rsidRPr="00730302">
        <w:rPr>
          <w:rFonts w:ascii="Times New Roman" w:hAnsi="Times New Roman" w:cs="Times New Roman"/>
          <w:sz w:val="24"/>
          <w:szCs w:val="24"/>
          <w:shd w:val="clear" w:color="auto" w:fill="FFFFFF"/>
        </w:rPr>
        <w:t>.</w:t>
      </w:r>
      <w:r w:rsidRPr="00730302">
        <w:rPr>
          <w:rFonts w:ascii="Times New Roman" w:hAnsi="Times New Roman" w:cs="Times New Roman"/>
          <w:sz w:val="24"/>
          <w:szCs w:val="24"/>
        </w:rPr>
        <w:t xml:space="preserve">  </w:t>
      </w:r>
      <w:r w:rsidR="008B7A3D" w:rsidRPr="00730302">
        <w:rPr>
          <w:rFonts w:ascii="Times New Roman" w:hAnsi="Times New Roman" w:cs="Times New Roman"/>
          <w:sz w:val="24"/>
          <w:szCs w:val="24"/>
        </w:rPr>
        <w:t>The m</w:t>
      </w:r>
      <w:r w:rsidR="00A5388A" w:rsidRPr="00730302">
        <w:rPr>
          <w:rFonts w:ascii="Times New Roman" w:hAnsi="Times New Roman" w:cs="Times New Roman"/>
          <w:sz w:val="24"/>
          <w:szCs w:val="24"/>
        </w:rPr>
        <w:t>ath sample</w:t>
      </w:r>
      <w:r w:rsidR="00C85715" w:rsidRPr="00730302">
        <w:rPr>
          <w:rFonts w:ascii="Times New Roman" w:hAnsi="Times New Roman" w:cs="Times New Roman"/>
          <w:sz w:val="24"/>
          <w:szCs w:val="24"/>
        </w:rPr>
        <w:t xml:space="preserve"> is able to include</w:t>
      </w:r>
      <w:r w:rsidR="00A5388A" w:rsidRPr="00730302">
        <w:rPr>
          <w:rFonts w:ascii="Times New Roman" w:hAnsi="Times New Roman" w:cs="Times New Roman"/>
          <w:sz w:val="24"/>
          <w:szCs w:val="24"/>
        </w:rPr>
        <w:t xml:space="preserve"> grades three through </w:t>
      </w:r>
      <w:r w:rsidR="00980F55" w:rsidRPr="00730302">
        <w:rPr>
          <w:rFonts w:ascii="Times New Roman" w:hAnsi="Times New Roman" w:cs="Times New Roman"/>
          <w:sz w:val="24"/>
          <w:szCs w:val="24"/>
        </w:rPr>
        <w:t>seven</w:t>
      </w:r>
      <w:r w:rsidR="00A5388A" w:rsidRPr="00730302">
        <w:rPr>
          <w:rFonts w:ascii="Times New Roman" w:hAnsi="Times New Roman" w:cs="Times New Roman"/>
          <w:sz w:val="24"/>
          <w:szCs w:val="24"/>
        </w:rPr>
        <w:t xml:space="preserve"> </w:t>
      </w:r>
      <w:r w:rsidR="00980F55" w:rsidRPr="00730302">
        <w:rPr>
          <w:rFonts w:ascii="Times New Roman" w:hAnsi="Times New Roman" w:cs="Times New Roman"/>
          <w:sz w:val="24"/>
          <w:szCs w:val="24"/>
        </w:rPr>
        <w:t>from 2006-07 to 2012-13 as well as grades four through eight from 2014-15 to 2017-18</w:t>
      </w:r>
      <w:r w:rsidR="00A5388A" w:rsidRPr="00730302">
        <w:rPr>
          <w:rFonts w:ascii="Times New Roman" w:hAnsi="Times New Roman" w:cs="Times New Roman"/>
          <w:sz w:val="24"/>
          <w:szCs w:val="24"/>
        </w:rPr>
        <w:t>.</w:t>
      </w:r>
      <w:r w:rsidRPr="00730302">
        <w:rPr>
          <w:rFonts w:ascii="Times New Roman" w:hAnsi="Times New Roman" w:cs="Times New Roman"/>
          <w:sz w:val="24"/>
          <w:szCs w:val="24"/>
        </w:rPr>
        <w:t xml:space="preserve">  That is </w:t>
      </w:r>
      <w:r w:rsidRPr="00730302">
        <w:rPr>
          <w:rFonts w:ascii="Times New Roman" w:hAnsi="Times New Roman" w:cs="Times New Roman"/>
          <w:sz w:val="24"/>
          <w:szCs w:val="24"/>
          <w:shd w:val="clear" w:color="auto" w:fill="FFFFFF"/>
        </w:rPr>
        <w:t xml:space="preserve">32,234 grade-level observations clustered within 779 </w:t>
      </w:r>
      <w:r w:rsidR="003F1CB5" w:rsidRPr="00730302">
        <w:rPr>
          <w:rFonts w:ascii="Times New Roman" w:hAnsi="Times New Roman" w:cs="Times New Roman"/>
          <w:sz w:val="24"/>
          <w:szCs w:val="24"/>
          <w:shd w:val="clear" w:color="auto" w:fill="FFFFFF"/>
        </w:rPr>
        <w:t>districts; our school dataset obtains 59,422 grade-level observations within 7,018 schools.</w:t>
      </w:r>
    </w:p>
    <w:p w14:paraId="3C445A97" w14:textId="3FE7DC97" w:rsidR="00640CFA" w:rsidRPr="00730302" w:rsidRDefault="00962210" w:rsidP="00B45FA9">
      <w:pPr>
        <w:spacing w:line="480" w:lineRule="auto"/>
        <w:rPr>
          <w:rFonts w:ascii="Times New Roman" w:hAnsi="Times New Roman" w:cs="Times New Roman"/>
          <w:sz w:val="24"/>
          <w:szCs w:val="24"/>
        </w:rPr>
      </w:pPr>
      <w:r w:rsidRPr="00730302">
        <w:rPr>
          <w:rFonts w:ascii="Times New Roman" w:hAnsi="Times New Roman" w:cs="Times New Roman"/>
          <w:sz w:val="24"/>
          <w:szCs w:val="24"/>
        </w:rPr>
        <w:t xml:space="preserve">The dependent variables are normalized </w:t>
      </w:r>
      <w:r w:rsidR="008B7A3D" w:rsidRPr="00730302">
        <w:rPr>
          <w:rFonts w:ascii="Times New Roman" w:hAnsi="Times New Roman" w:cs="Times New Roman"/>
          <w:sz w:val="24"/>
          <w:szCs w:val="24"/>
        </w:rPr>
        <w:t>reading and m</w:t>
      </w:r>
      <w:r w:rsidRPr="00730302">
        <w:rPr>
          <w:rFonts w:ascii="Times New Roman" w:hAnsi="Times New Roman" w:cs="Times New Roman"/>
          <w:sz w:val="24"/>
          <w:szCs w:val="24"/>
        </w:rPr>
        <w:t>ath performance for all students.</w:t>
      </w:r>
      <w:r w:rsidR="008F568C" w:rsidRPr="00730302">
        <w:rPr>
          <w:rFonts w:ascii="Times New Roman" w:hAnsi="Times New Roman" w:cs="Times New Roman"/>
          <w:sz w:val="24"/>
          <w:szCs w:val="24"/>
        </w:rPr>
        <w:t xml:space="preserve">  </w:t>
      </w:r>
      <w:r w:rsidR="00116E95" w:rsidRPr="00730302">
        <w:rPr>
          <w:rFonts w:ascii="Times New Roman" w:hAnsi="Times New Roman" w:cs="Times New Roman"/>
          <w:sz w:val="24"/>
          <w:szCs w:val="24"/>
        </w:rPr>
        <w:t>Scores are normalized by subject separately for each grade and year</w:t>
      </w:r>
      <w:r w:rsidR="005507C7" w:rsidRPr="00730302">
        <w:rPr>
          <w:rFonts w:ascii="Times New Roman" w:hAnsi="Times New Roman" w:cs="Times New Roman"/>
          <w:sz w:val="24"/>
          <w:szCs w:val="24"/>
        </w:rPr>
        <w:t xml:space="preserve">.  For the mean, we use the statewide average.  To calculate the standard deviation, we use all </w:t>
      </w:r>
      <w:r w:rsidR="00C4617A" w:rsidRPr="00730302">
        <w:rPr>
          <w:rFonts w:ascii="Times New Roman" w:hAnsi="Times New Roman" w:cs="Times New Roman"/>
          <w:sz w:val="24"/>
          <w:szCs w:val="24"/>
        </w:rPr>
        <w:t xml:space="preserve">available </w:t>
      </w:r>
      <w:r w:rsidR="005507C7" w:rsidRPr="00730302">
        <w:rPr>
          <w:rFonts w:ascii="Times New Roman" w:hAnsi="Times New Roman" w:cs="Times New Roman"/>
          <w:sz w:val="24"/>
          <w:szCs w:val="24"/>
        </w:rPr>
        <w:t>district data</w:t>
      </w:r>
      <w:r w:rsidR="00116E95" w:rsidRPr="00730302">
        <w:rPr>
          <w:rFonts w:ascii="Times New Roman" w:hAnsi="Times New Roman" w:cs="Times New Roman"/>
          <w:sz w:val="24"/>
          <w:szCs w:val="24"/>
        </w:rPr>
        <w:t xml:space="preserve">.  </w:t>
      </w:r>
      <w:r w:rsidR="00B45FA9" w:rsidRPr="00730302">
        <w:rPr>
          <w:rFonts w:ascii="Times New Roman" w:hAnsi="Times New Roman" w:cs="Times New Roman"/>
          <w:sz w:val="24"/>
          <w:szCs w:val="24"/>
        </w:rPr>
        <w:t xml:space="preserve">Reassuringly, our scores have a 0.97 Pearson-R correlation with the nationally normed Cohort Standardized scale from the Stanford Education Data Archive, which is currently available at the </w:t>
      </w:r>
      <w:r w:rsidR="00B45FA9">
        <w:rPr>
          <w:rFonts w:ascii="Times New Roman" w:hAnsi="Times New Roman" w:cs="Times New Roman"/>
          <w:sz w:val="24"/>
          <w:szCs w:val="24"/>
        </w:rPr>
        <w:lastRenderedPageBreak/>
        <w:t>district level for 2008 to 2013</w:t>
      </w:r>
      <w:r w:rsidR="00C4617A" w:rsidRPr="00730302">
        <w:rPr>
          <w:rFonts w:ascii="Times New Roman" w:hAnsi="Times New Roman" w:cs="Times New Roman"/>
          <w:sz w:val="24"/>
          <w:szCs w:val="24"/>
        </w:rPr>
        <w:t>.  The normalization process</w:t>
      </w:r>
      <w:r w:rsidR="00116E95" w:rsidRPr="00730302">
        <w:rPr>
          <w:rFonts w:ascii="Times New Roman" w:hAnsi="Times New Roman" w:cs="Times New Roman"/>
          <w:sz w:val="24"/>
          <w:szCs w:val="24"/>
        </w:rPr>
        <w:t xml:space="preserve"> </w:t>
      </w:r>
      <w:r w:rsidR="00C4617A" w:rsidRPr="00730302">
        <w:rPr>
          <w:rFonts w:ascii="Times New Roman" w:hAnsi="Times New Roman" w:cs="Times New Roman"/>
          <w:sz w:val="24"/>
          <w:szCs w:val="24"/>
        </w:rPr>
        <w:t>alleviates the concern</w:t>
      </w:r>
      <w:r w:rsidR="00116E95" w:rsidRPr="00730302">
        <w:rPr>
          <w:rFonts w:ascii="Times New Roman" w:hAnsi="Times New Roman" w:cs="Times New Roman"/>
          <w:sz w:val="24"/>
          <w:szCs w:val="24"/>
        </w:rPr>
        <w:t xml:space="preserve"> that statewide trends over time or between grades </w:t>
      </w:r>
      <w:r w:rsidR="00C4617A" w:rsidRPr="00730302">
        <w:rPr>
          <w:rFonts w:ascii="Times New Roman" w:hAnsi="Times New Roman" w:cs="Times New Roman"/>
          <w:sz w:val="24"/>
          <w:szCs w:val="24"/>
        </w:rPr>
        <w:t>may</w:t>
      </w:r>
      <w:r w:rsidR="00116E95" w:rsidRPr="00730302">
        <w:rPr>
          <w:rFonts w:ascii="Times New Roman" w:hAnsi="Times New Roman" w:cs="Times New Roman"/>
          <w:sz w:val="24"/>
          <w:szCs w:val="24"/>
        </w:rPr>
        <w:t xml:space="preserve"> impact the analysis.</w:t>
      </w:r>
      <w:r w:rsidR="00C4617A" w:rsidRPr="00730302">
        <w:rPr>
          <w:rFonts w:ascii="Times New Roman" w:hAnsi="Times New Roman" w:cs="Times New Roman"/>
          <w:sz w:val="24"/>
          <w:szCs w:val="24"/>
        </w:rPr>
        <w:t xml:space="preserve">  We also include time (i.e. the first year of data</w:t>
      </w:r>
      <w:r w:rsidR="00B14411">
        <w:rPr>
          <w:rFonts w:ascii="Times New Roman" w:hAnsi="Times New Roman" w:cs="Times New Roman"/>
          <w:sz w:val="24"/>
          <w:szCs w:val="24"/>
        </w:rPr>
        <w:t>, 2006-07,</w:t>
      </w:r>
      <w:r w:rsidR="00C4617A" w:rsidRPr="00730302">
        <w:rPr>
          <w:rFonts w:ascii="Times New Roman" w:hAnsi="Times New Roman" w:cs="Times New Roman"/>
          <w:sz w:val="24"/>
          <w:szCs w:val="24"/>
        </w:rPr>
        <w:t xml:space="preserve"> equals 1) and time squared as independent variables to remove any remaining time trends.</w:t>
      </w:r>
      <w:r w:rsidR="00A37867" w:rsidRPr="00730302">
        <w:rPr>
          <w:rFonts w:ascii="Times New Roman" w:hAnsi="Times New Roman" w:cs="Times New Roman"/>
          <w:sz w:val="24"/>
          <w:szCs w:val="24"/>
        </w:rPr>
        <w:t xml:space="preserve">  </w:t>
      </w:r>
    </w:p>
    <w:p w14:paraId="74545B82" w14:textId="06141227" w:rsidR="004A0475" w:rsidRPr="00730302" w:rsidRDefault="004A0475"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An important independent variable is the prior score </w:t>
      </w:r>
      <w:r w:rsidR="008B7A3D" w:rsidRPr="00730302">
        <w:rPr>
          <w:rFonts w:ascii="Times New Roman" w:hAnsi="Times New Roman" w:cs="Times New Roman"/>
          <w:sz w:val="24"/>
          <w:szCs w:val="24"/>
        </w:rPr>
        <w:t xml:space="preserve">– in the respective subject – </w:t>
      </w:r>
      <w:r w:rsidRPr="00730302">
        <w:rPr>
          <w:rFonts w:ascii="Times New Roman" w:hAnsi="Times New Roman" w:cs="Times New Roman"/>
          <w:sz w:val="24"/>
          <w:szCs w:val="24"/>
        </w:rPr>
        <w:t xml:space="preserve">for that cohort.  The prior score is the normalized average score for the same cohort of students in the previous year.  For example, if the current </w:t>
      </w:r>
      <w:r w:rsidR="008B7A3D" w:rsidRPr="00730302">
        <w:rPr>
          <w:rFonts w:ascii="Times New Roman" w:hAnsi="Times New Roman" w:cs="Times New Roman"/>
          <w:sz w:val="24"/>
          <w:szCs w:val="24"/>
        </w:rPr>
        <w:t>reading</w:t>
      </w:r>
      <w:r w:rsidRPr="00730302">
        <w:rPr>
          <w:rFonts w:ascii="Times New Roman" w:hAnsi="Times New Roman" w:cs="Times New Roman"/>
          <w:sz w:val="24"/>
          <w:szCs w:val="24"/>
        </w:rPr>
        <w:t xml:space="preserve"> score is from </w:t>
      </w:r>
      <w:r w:rsidR="009F51C7" w:rsidRPr="00730302">
        <w:rPr>
          <w:rFonts w:ascii="Times New Roman" w:hAnsi="Times New Roman" w:cs="Times New Roman"/>
          <w:sz w:val="24"/>
          <w:szCs w:val="24"/>
        </w:rPr>
        <w:t>fifth</w:t>
      </w:r>
      <w:r w:rsidRPr="00730302">
        <w:rPr>
          <w:rFonts w:ascii="Times New Roman" w:hAnsi="Times New Roman" w:cs="Times New Roman"/>
          <w:sz w:val="24"/>
          <w:szCs w:val="24"/>
        </w:rPr>
        <w:t xml:space="preserve"> grade at </w:t>
      </w:r>
      <w:r w:rsidR="00FE670B" w:rsidRPr="00730302">
        <w:rPr>
          <w:rFonts w:ascii="Times New Roman" w:hAnsi="Times New Roman" w:cs="Times New Roman"/>
          <w:sz w:val="24"/>
          <w:szCs w:val="24"/>
        </w:rPr>
        <w:t>District</w:t>
      </w:r>
      <w:r w:rsidRPr="00730302">
        <w:rPr>
          <w:rFonts w:ascii="Times New Roman" w:hAnsi="Times New Roman" w:cs="Times New Roman"/>
          <w:sz w:val="24"/>
          <w:szCs w:val="24"/>
        </w:rPr>
        <w:t xml:space="preserve"> ABC, the</w:t>
      </w:r>
      <w:r w:rsidR="009F51C7" w:rsidRPr="00730302">
        <w:rPr>
          <w:rFonts w:ascii="Times New Roman" w:hAnsi="Times New Roman" w:cs="Times New Roman"/>
          <w:sz w:val="24"/>
          <w:szCs w:val="24"/>
        </w:rPr>
        <w:t>n the</w:t>
      </w:r>
      <w:r w:rsidRPr="00730302">
        <w:rPr>
          <w:rFonts w:ascii="Times New Roman" w:hAnsi="Times New Roman" w:cs="Times New Roman"/>
          <w:sz w:val="24"/>
          <w:szCs w:val="24"/>
        </w:rPr>
        <w:t xml:space="preserve"> prior </w:t>
      </w:r>
      <w:r w:rsidR="008B7A3D" w:rsidRPr="00730302">
        <w:rPr>
          <w:rFonts w:ascii="Times New Roman" w:hAnsi="Times New Roman" w:cs="Times New Roman"/>
          <w:sz w:val="24"/>
          <w:szCs w:val="24"/>
        </w:rPr>
        <w:t>reading</w:t>
      </w:r>
      <w:r w:rsidRPr="00730302">
        <w:rPr>
          <w:rFonts w:ascii="Times New Roman" w:hAnsi="Times New Roman" w:cs="Times New Roman"/>
          <w:sz w:val="24"/>
          <w:szCs w:val="24"/>
        </w:rPr>
        <w:t xml:space="preserve"> score is from </w:t>
      </w:r>
      <w:r w:rsidR="009F51C7" w:rsidRPr="00730302">
        <w:rPr>
          <w:rFonts w:ascii="Times New Roman" w:hAnsi="Times New Roman" w:cs="Times New Roman"/>
          <w:sz w:val="24"/>
          <w:szCs w:val="24"/>
        </w:rPr>
        <w:t>fourth</w:t>
      </w:r>
      <w:r w:rsidRPr="00730302">
        <w:rPr>
          <w:rFonts w:ascii="Times New Roman" w:hAnsi="Times New Roman" w:cs="Times New Roman"/>
          <w:sz w:val="24"/>
          <w:szCs w:val="24"/>
        </w:rPr>
        <w:t xml:space="preserve"> grade the previous year at </w:t>
      </w:r>
      <w:r w:rsidR="00FE670B" w:rsidRPr="00730302">
        <w:rPr>
          <w:rFonts w:ascii="Times New Roman" w:hAnsi="Times New Roman" w:cs="Times New Roman"/>
          <w:sz w:val="24"/>
          <w:szCs w:val="24"/>
        </w:rPr>
        <w:t xml:space="preserve">District </w:t>
      </w:r>
      <w:r w:rsidRPr="00730302">
        <w:rPr>
          <w:rFonts w:ascii="Times New Roman" w:hAnsi="Times New Roman" w:cs="Times New Roman"/>
          <w:sz w:val="24"/>
          <w:szCs w:val="24"/>
        </w:rPr>
        <w:t xml:space="preserve">ABC.  </w:t>
      </w:r>
      <w:r w:rsidR="009F51C7" w:rsidRPr="00730302">
        <w:rPr>
          <w:rFonts w:ascii="Times New Roman" w:hAnsi="Times New Roman" w:cs="Times New Roman"/>
          <w:sz w:val="24"/>
          <w:szCs w:val="24"/>
        </w:rPr>
        <w:t xml:space="preserve">The one exception is caused by California not reporting </w:t>
      </w:r>
      <w:r w:rsidR="008B7A3D" w:rsidRPr="00730302">
        <w:rPr>
          <w:rFonts w:ascii="Times New Roman" w:hAnsi="Times New Roman" w:cs="Times New Roman"/>
          <w:sz w:val="24"/>
          <w:szCs w:val="24"/>
        </w:rPr>
        <w:t>reading</w:t>
      </w:r>
      <w:r w:rsidR="009F51C7" w:rsidRPr="00730302">
        <w:rPr>
          <w:rFonts w:ascii="Times New Roman" w:hAnsi="Times New Roman" w:cs="Times New Roman"/>
          <w:sz w:val="24"/>
          <w:szCs w:val="24"/>
        </w:rPr>
        <w:t xml:space="preserve"> or </w:t>
      </w:r>
      <w:r w:rsidR="008B7A3D" w:rsidRPr="00730302">
        <w:rPr>
          <w:rFonts w:ascii="Times New Roman" w:hAnsi="Times New Roman" w:cs="Times New Roman"/>
          <w:sz w:val="24"/>
          <w:szCs w:val="24"/>
        </w:rPr>
        <w:t>math</w:t>
      </w:r>
      <w:r w:rsidR="009F51C7" w:rsidRPr="00730302">
        <w:rPr>
          <w:rFonts w:ascii="Times New Roman" w:hAnsi="Times New Roman" w:cs="Times New Roman"/>
          <w:sz w:val="24"/>
          <w:szCs w:val="24"/>
        </w:rPr>
        <w:t xml:space="preserve"> scores in 2013-14</w:t>
      </w:r>
      <w:r w:rsidR="006140CB" w:rsidRPr="00730302">
        <w:rPr>
          <w:rFonts w:ascii="Times New Roman" w:hAnsi="Times New Roman" w:cs="Times New Roman"/>
          <w:sz w:val="24"/>
          <w:szCs w:val="24"/>
        </w:rPr>
        <w:t>, the year the state piloted a new assessment system</w:t>
      </w:r>
      <w:r w:rsidR="009F51C7" w:rsidRPr="00730302">
        <w:rPr>
          <w:rFonts w:ascii="Times New Roman" w:hAnsi="Times New Roman" w:cs="Times New Roman"/>
          <w:sz w:val="24"/>
          <w:szCs w:val="24"/>
        </w:rPr>
        <w:t xml:space="preserve">.  </w:t>
      </w:r>
      <w:r w:rsidR="006140CB" w:rsidRPr="00730302">
        <w:rPr>
          <w:rFonts w:ascii="Times New Roman" w:hAnsi="Times New Roman" w:cs="Times New Roman"/>
          <w:sz w:val="24"/>
          <w:szCs w:val="24"/>
        </w:rPr>
        <w:t>F</w:t>
      </w:r>
      <w:r w:rsidR="009F51C7" w:rsidRPr="00730302">
        <w:rPr>
          <w:rFonts w:ascii="Times New Roman" w:hAnsi="Times New Roman" w:cs="Times New Roman"/>
          <w:sz w:val="24"/>
          <w:szCs w:val="24"/>
        </w:rPr>
        <w:t xml:space="preserve">or the 2014-15 school year, if the current </w:t>
      </w:r>
      <w:r w:rsidR="008B7A3D" w:rsidRPr="00730302">
        <w:rPr>
          <w:rFonts w:ascii="Times New Roman" w:hAnsi="Times New Roman" w:cs="Times New Roman"/>
          <w:sz w:val="24"/>
          <w:szCs w:val="24"/>
        </w:rPr>
        <w:t>reading</w:t>
      </w:r>
      <w:r w:rsidR="009F51C7" w:rsidRPr="00730302">
        <w:rPr>
          <w:rFonts w:ascii="Times New Roman" w:hAnsi="Times New Roman" w:cs="Times New Roman"/>
          <w:sz w:val="24"/>
          <w:szCs w:val="24"/>
        </w:rPr>
        <w:t xml:space="preserve"> score is from fifth grade at </w:t>
      </w:r>
      <w:r w:rsidR="00C4617A" w:rsidRPr="00730302">
        <w:rPr>
          <w:rFonts w:ascii="Times New Roman" w:hAnsi="Times New Roman" w:cs="Times New Roman"/>
          <w:sz w:val="24"/>
          <w:szCs w:val="24"/>
        </w:rPr>
        <w:t>District</w:t>
      </w:r>
      <w:r w:rsidR="009F51C7" w:rsidRPr="00730302">
        <w:rPr>
          <w:rFonts w:ascii="Times New Roman" w:hAnsi="Times New Roman" w:cs="Times New Roman"/>
          <w:sz w:val="24"/>
          <w:szCs w:val="24"/>
        </w:rPr>
        <w:t xml:space="preserve"> ABC, then the prior </w:t>
      </w:r>
      <w:r w:rsidR="008B7A3D" w:rsidRPr="00730302">
        <w:rPr>
          <w:rFonts w:ascii="Times New Roman" w:hAnsi="Times New Roman" w:cs="Times New Roman"/>
          <w:sz w:val="24"/>
          <w:szCs w:val="24"/>
        </w:rPr>
        <w:t>reading</w:t>
      </w:r>
      <w:r w:rsidR="009F51C7" w:rsidRPr="00730302">
        <w:rPr>
          <w:rFonts w:ascii="Times New Roman" w:hAnsi="Times New Roman" w:cs="Times New Roman"/>
          <w:sz w:val="24"/>
          <w:szCs w:val="24"/>
        </w:rPr>
        <w:t xml:space="preserve"> score is from third grade in 2012-13 at School ABC.  Reassuringly, p</w:t>
      </w:r>
      <w:r w:rsidRPr="00730302">
        <w:rPr>
          <w:rFonts w:ascii="Times New Roman" w:hAnsi="Times New Roman" w:cs="Times New Roman"/>
          <w:sz w:val="24"/>
          <w:szCs w:val="24"/>
        </w:rPr>
        <w:t xml:space="preserve">rior score and current score are highly correlated, </w:t>
      </w:r>
      <w:r w:rsidR="006140CB" w:rsidRPr="00730302">
        <w:rPr>
          <w:rFonts w:ascii="Times New Roman" w:hAnsi="Times New Roman" w:cs="Times New Roman"/>
          <w:sz w:val="24"/>
          <w:szCs w:val="24"/>
        </w:rPr>
        <w:t xml:space="preserve">and </w:t>
      </w:r>
      <w:r w:rsidR="00D216C0" w:rsidRPr="00730302">
        <w:rPr>
          <w:rFonts w:ascii="Times New Roman" w:hAnsi="Times New Roman" w:cs="Times New Roman"/>
          <w:sz w:val="24"/>
          <w:szCs w:val="24"/>
        </w:rPr>
        <w:t xml:space="preserve">that relationship </w:t>
      </w:r>
      <w:r w:rsidR="006140CB" w:rsidRPr="00730302">
        <w:rPr>
          <w:rFonts w:ascii="Times New Roman" w:hAnsi="Times New Roman" w:cs="Times New Roman"/>
          <w:sz w:val="24"/>
          <w:szCs w:val="24"/>
        </w:rPr>
        <w:t>is just as strong</w:t>
      </w:r>
      <w:r w:rsidRPr="00730302">
        <w:rPr>
          <w:rFonts w:ascii="Times New Roman" w:hAnsi="Times New Roman" w:cs="Times New Roman"/>
          <w:sz w:val="24"/>
          <w:szCs w:val="24"/>
        </w:rPr>
        <w:t xml:space="preserve"> for the 2014-15 school year (Pearson’s R = 0.9)</w:t>
      </w:r>
      <w:r w:rsidR="00980F55" w:rsidRPr="00730302">
        <w:rPr>
          <w:rFonts w:ascii="Times New Roman" w:hAnsi="Times New Roman" w:cs="Times New Roman"/>
          <w:sz w:val="24"/>
          <w:szCs w:val="24"/>
        </w:rPr>
        <w:t xml:space="preserve"> as in other years</w:t>
      </w:r>
      <w:r w:rsidRPr="00730302">
        <w:rPr>
          <w:rFonts w:ascii="Times New Roman" w:hAnsi="Times New Roman" w:cs="Times New Roman"/>
          <w:sz w:val="24"/>
          <w:szCs w:val="24"/>
        </w:rPr>
        <w:t>.</w:t>
      </w:r>
      <w:r w:rsidR="003C790C" w:rsidRPr="00730302">
        <w:rPr>
          <w:rFonts w:ascii="Times New Roman" w:hAnsi="Times New Roman" w:cs="Times New Roman"/>
          <w:sz w:val="24"/>
          <w:szCs w:val="24"/>
        </w:rPr>
        <w:t xml:space="preserve">  For methodological reasons detailed below, we exclude the 2014-15 from most of the analyses. </w:t>
      </w:r>
    </w:p>
    <w:p w14:paraId="132F6723" w14:textId="082F4B6C" w:rsidR="00116E95" w:rsidRDefault="00024BDC" w:rsidP="00962210">
      <w:pPr>
        <w:spacing w:line="480" w:lineRule="auto"/>
        <w:ind w:firstLine="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We</w:t>
      </w:r>
      <w:r w:rsidR="00962210" w:rsidRPr="00730302">
        <w:rPr>
          <w:rFonts w:ascii="Times New Roman" w:hAnsi="Times New Roman" w:cs="Times New Roman"/>
          <w:sz w:val="24"/>
          <w:szCs w:val="24"/>
          <w:shd w:val="clear" w:color="auto" w:fill="FFFFFF"/>
        </w:rPr>
        <w:t xml:space="preserve"> follow Perry and Morris (2014) by including</w:t>
      </w:r>
      <w:r w:rsidR="00161CC3" w:rsidRPr="00730302">
        <w:rPr>
          <w:rFonts w:ascii="Times New Roman" w:hAnsi="Times New Roman" w:cs="Times New Roman"/>
          <w:sz w:val="24"/>
          <w:szCs w:val="24"/>
          <w:shd w:val="clear" w:color="auto" w:fill="FFFFFF"/>
        </w:rPr>
        <w:t xml:space="preserve"> demographics at two levels: grade</w:t>
      </w:r>
      <w:r w:rsidR="00962210" w:rsidRPr="00730302">
        <w:rPr>
          <w:rFonts w:ascii="Times New Roman" w:hAnsi="Times New Roman" w:cs="Times New Roman"/>
          <w:sz w:val="24"/>
          <w:szCs w:val="24"/>
          <w:shd w:val="clear" w:color="auto" w:fill="FFFFFF"/>
        </w:rPr>
        <w:t xml:space="preserve"> and</w:t>
      </w:r>
      <w:r w:rsidR="00161CC3" w:rsidRPr="00730302">
        <w:rPr>
          <w:rFonts w:ascii="Times New Roman" w:hAnsi="Times New Roman" w:cs="Times New Roman"/>
          <w:sz w:val="24"/>
          <w:szCs w:val="24"/>
          <w:shd w:val="clear" w:color="auto" w:fill="FFFFFF"/>
        </w:rPr>
        <w:t xml:space="preserve"> unit</w:t>
      </w:r>
      <w:r w:rsidR="00962210" w:rsidRPr="00730302">
        <w:rPr>
          <w:rFonts w:ascii="Times New Roman" w:hAnsi="Times New Roman" w:cs="Times New Roman"/>
          <w:sz w:val="24"/>
          <w:szCs w:val="24"/>
          <w:shd w:val="clear" w:color="auto" w:fill="FFFFFF"/>
        </w:rPr>
        <w:t xml:space="preserve"> </w:t>
      </w:r>
      <w:r w:rsidR="00161CC3" w:rsidRPr="00730302">
        <w:rPr>
          <w:rFonts w:ascii="Times New Roman" w:hAnsi="Times New Roman" w:cs="Times New Roman"/>
          <w:sz w:val="24"/>
          <w:szCs w:val="24"/>
          <w:shd w:val="clear" w:color="auto" w:fill="FFFFFF"/>
        </w:rPr>
        <w:t xml:space="preserve">(i.e. district or </w:t>
      </w:r>
      <w:r w:rsidR="003F6B89" w:rsidRPr="00730302">
        <w:rPr>
          <w:rFonts w:ascii="Times New Roman" w:hAnsi="Times New Roman" w:cs="Times New Roman"/>
          <w:sz w:val="24"/>
          <w:szCs w:val="24"/>
          <w:shd w:val="clear" w:color="auto" w:fill="FFFFFF"/>
        </w:rPr>
        <w:t>school</w:t>
      </w:r>
      <w:r w:rsidR="00161CC3" w:rsidRPr="00730302">
        <w:rPr>
          <w:rFonts w:ascii="Times New Roman" w:hAnsi="Times New Roman" w:cs="Times New Roman"/>
          <w:sz w:val="24"/>
          <w:szCs w:val="24"/>
          <w:shd w:val="clear" w:color="auto" w:fill="FFFFFF"/>
        </w:rPr>
        <w:t>)</w:t>
      </w:r>
      <w:r w:rsidR="00962210" w:rsidRPr="00730302">
        <w:rPr>
          <w:rFonts w:ascii="Times New Roman" w:hAnsi="Times New Roman" w:cs="Times New Roman"/>
          <w:sz w:val="24"/>
          <w:szCs w:val="24"/>
          <w:shd w:val="clear" w:color="auto" w:fill="FFFFFF"/>
        </w:rPr>
        <w:t xml:space="preserve">. </w:t>
      </w:r>
      <w:r w:rsidRPr="00730302">
        <w:rPr>
          <w:rFonts w:ascii="Times New Roman" w:hAnsi="Times New Roman" w:cs="Times New Roman"/>
          <w:sz w:val="24"/>
          <w:szCs w:val="24"/>
          <w:shd w:val="clear" w:color="auto" w:fill="FFFFFF"/>
        </w:rPr>
        <w:t xml:space="preserve"> At the grade level, we</w:t>
      </w:r>
      <w:r w:rsidR="00962210" w:rsidRPr="00730302">
        <w:rPr>
          <w:rFonts w:ascii="Times New Roman" w:hAnsi="Times New Roman" w:cs="Times New Roman"/>
          <w:sz w:val="24"/>
          <w:szCs w:val="24"/>
          <w:shd w:val="clear" w:color="auto" w:fill="FFFFFF"/>
        </w:rPr>
        <w:t xml:space="preserve"> include the portion of students with valid scores who are low-income, have disabilities, and are </w:t>
      </w:r>
      <w:r w:rsidR="006731E9" w:rsidRPr="00730302">
        <w:rPr>
          <w:rFonts w:ascii="Times New Roman" w:hAnsi="Times New Roman" w:cs="Times New Roman"/>
          <w:sz w:val="24"/>
          <w:szCs w:val="24"/>
          <w:shd w:val="clear" w:color="auto" w:fill="FFFFFF"/>
        </w:rPr>
        <w:t>English Learner</w:t>
      </w:r>
      <w:r w:rsidR="00962210" w:rsidRPr="00730302">
        <w:rPr>
          <w:rFonts w:ascii="Times New Roman" w:hAnsi="Times New Roman" w:cs="Times New Roman"/>
          <w:sz w:val="24"/>
          <w:szCs w:val="24"/>
          <w:shd w:val="clear" w:color="auto" w:fill="FFFFFF"/>
        </w:rPr>
        <w:t>s.</w:t>
      </w:r>
      <w:r w:rsidR="00BB36EC" w:rsidRPr="00730302">
        <w:rPr>
          <w:rFonts w:ascii="Times New Roman" w:hAnsi="Times New Roman" w:cs="Times New Roman"/>
          <w:sz w:val="24"/>
          <w:szCs w:val="24"/>
          <w:shd w:val="clear" w:color="auto" w:fill="FFFFFF"/>
        </w:rPr>
        <w:t xml:space="preserve">  </w:t>
      </w:r>
      <w:r w:rsidR="00962210" w:rsidRPr="00730302">
        <w:rPr>
          <w:rFonts w:ascii="Times New Roman" w:hAnsi="Times New Roman" w:cs="Times New Roman"/>
          <w:sz w:val="24"/>
          <w:szCs w:val="24"/>
          <w:shd w:val="clear" w:color="auto" w:fill="FFFFFF"/>
        </w:rPr>
        <w:t>At</w:t>
      </w:r>
      <w:r w:rsidRPr="00730302">
        <w:rPr>
          <w:rFonts w:ascii="Times New Roman" w:hAnsi="Times New Roman" w:cs="Times New Roman"/>
          <w:sz w:val="24"/>
          <w:szCs w:val="24"/>
          <w:shd w:val="clear" w:color="auto" w:fill="FFFFFF"/>
        </w:rPr>
        <w:t xml:space="preserve"> the</w:t>
      </w:r>
      <w:r w:rsidR="003F6B89" w:rsidRPr="00730302">
        <w:rPr>
          <w:rFonts w:ascii="Times New Roman" w:hAnsi="Times New Roman" w:cs="Times New Roman"/>
          <w:sz w:val="24"/>
          <w:szCs w:val="24"/>
          <w:shd w:val="clear" w:color="auto" w:fill="FFFFFF"/>
        </w:rPr>
        <w:t xml:space="preserve"> school or</w:t>
      </w:r>
      <w:r w:rsidRPr="00730302">
        <w:rPr>
          <w:rFonts w:ascii="Times New Roman" w:hAnsi="Times New Roman" w:cs="Times New Roman"/>
          <w:sz w:val="24"/>
          <w:szCs w:val="24"/>
          <w:shd w:val="clear" w:color="auto" w:fill="FFFFFF"/>
        </w:rPr>
        <w:t xml:space="preserve"> </w:t>
      </w:r>
      <w:r w:rsidR="00C4617A" w:rsidRPr="00730302">
        <w:rPr>
          <w:rFonts w:ascii="Times New Roman" w:hAnsi="Times New Roman" w:cs="Times New Roman"/>
          <w:sz w:val="24"/>
          <w:szCs w:val="24"/>
          <w:shd w:val="clear" w:color="auto" w:fill="FFFFFF"/>
        </w:rPr>
        <w:t>district</w:t>
      </w:r>
      <w:r w:rsidRPr="00730302">
        <w:rPr>
          <w:rFonts w:ascii="Times New Roman" w:hAnsi="Times New Roman" w:cs="Times New Roman"/>
          <w:sz w:val="24"/>
          <w:szCs w:val="24"/>
          <w:shd w:val="clear" w:color="auto" w:fill="FFFFFF"/>
        </w:rPr>
        <w:t xml:space="preserve"> level, we</w:t>
      </w:r>
      <w:r w:rsidR="00962210" w:rsidRPr="00730302">
        <w:rPr>
          <w:rFonts w:ascii="Times New Roman" w:hAnsi="Times New Roman" w:cs="Times New Roman"/>
          <w:sz w:val="24"/>
          <w:szCs w:val="24"/>
          <w:shd w:val="clear" w:color="auto" w:fill="FFFFFF"/>
        </w:rPr>
        <w:t xml:space="preserve"> include the three previous subgroups as well as</w:t>
      </w:r>
      <w:r w:rsidR="00C4617A" w:rsidRPr="00730302">
        <w:rPr>
          <w:rFonts w:ascii="Times New Roman" w:hAnsi="Times New Roman" w:cs="Times New Roman"/>
          <w:sz w:val="24"/>
          <w:szCs w:val="24"/>
          <w:shd w:val="clear" w:color="auto" w:fill="FFFFFF"/>
        </w:rPr>
        <w:t xml:space="preserve"> the largest</w:t>
      </w:r>
      <w:r w:rsidR="00161CC3" w:rsidRPr="00730302">
        <w:rPr>
          <w:rFonts w:ascii="Times New Roman" w:hAnsi="Times New Roman" w:cs="Times New Roman"/>
          <w:sz w:val="24"/>
          <w:szCs w:val="24"/>
          <w:shd w:val="clear" w:color="auto" w:fill="FFFFFF"/>
        </w:rPr>
        <w:t xml:space="preserve"> racial</w:t>
      </w:r>
      <w:r w:rsidR="00962210" w:rsidRPr="00730302">
        <w:rPr>
          <w:rFonts w:ascii="Times New Roman" w:hAnsi="Times New Roman" w:cs="Times New Roman"/>
          <w:sz w:val="24"/>
          <w:szCs w:val="24"/>
          <w:shd w:val="clear" w:color="auto" w:fill="FFFFFF"/>
        </w:rPr>
        <w:t>/ethnic groups</w:t>
      </w:r>
      <w:r w:rsidR="00C4617A" w:rsidRPr="00730302">
        <w:rPr>
          <w:rFonts w:ascii="Times New Roman" w:hAnsi="Times New Roman" w:cs="Times New Roman"/>
          <w:sz w:val="24"/>
          <w:szCs w:val="24"/>
          <w:shd w:val="clear" w:color="auto" w:fill="FFFFFF"/>
        </w:rPr>
        <w:t>: African American, Asian, Latino, White (the excluded category), and Other</w:t>
      </w:r>
      <w:r w:rsidR="00962210" w:rsidRPr="00730302">
        <w:rPr>
          <w:rFonts w:ascii="Times New Roman" w:hAnsi="Times New Roman" w:cs="Times New Roman"/>
          <w:sz w:val="24"/>
          <w:szCs w:val="24"/>
          <w:shd w:val="clear" w:color="auto" w:fill="FFFFFF"/>
        </w:rPr>
        <w:t xml:space="preserve">.  </w:t>
      </w:r>
      <w:r w:rsidR="00832687" w:rsidRPr="00730302">
        <w:rPr>
          <w:rFonts w:ascii="Times New Roman" w:hAnsi="Times New Roman" w:cs="Times New Roman"/>
          <w:sz w:val="24"/>
          <w:szCs w:val="24"/>
          <w:shd w:val="clear" w:color="auto" w:fill="FFFFFF"/>
        </w:rPr>
        <w:t>Table 1 reports the descriptive statistics</w:t>
      </w:r>
      <w:r w:rsidR="009063F2" w:rsidRPr="00730302">
        <w:rPr>
          <w:rFonts w:ascii="Times New Roman" w:hAnsi="Times New Roman" w:cs="Times New Roman"/>
          <w:sz w:val="24"/>
          <w:szCs w:val="24"/>
          <w:shd w:val="clear" w:color="auto" w:fill="FFFFFF"/>
        </w:rPr>
        <w:t xml:space="preserve"> for the </w:t>
      </w:r>
      <w:r w:rsidR="00161CC3" w:rsidRPr="00730302">
        <w:rPr>
          <w:rFonts w:ascii="Times New Roman" w:hAnsi="Times New Roman" w:cs="Times New Roman"/>
          <w:sz w:val="24"/>
          <w:szCs w:val="24"/>
          <w:shd w:val="clear" w:color="auto" w:fill="FFFFFF"/>
        </w:rPr>
        <w:t>four main samples, used in Tables three through five</w:t>
      </w:r>
      <w:r w:rsidR="00832687" w:rsidRPr="00730302">
        <w:rPr>
          <w:rFonts w:ascii="Times New Roman" w:hAnsi="Times New Roman" w:cs="Times New Roman"/>
          <w:sz w:val="24"/>
          <w:szCs w:val="24"/>
          <w:shd w:val="clear" w:color="auto" w:fill="FFFFFF"/>
        </w:rPr>
        <w:t>.</w:t>
      </w:r>
    </w:p>
    <w:p w14:paraId="3D06754E" w14:textId="77777777" w:rsidR="00B45FA9" w:rsidRDefault="00B45FA9" w:rsidP="00962210">
      <w:pPr>
        <w:spacing w:line="480" w:lineRule="auto"/>
        <w:ind w:firstLine="720"/>
        <w:rPr>
          <w:rFonts w:ascii="Times New Roman" w:hAnsi="Times New Roman" w:cs="Times New Roman"/>
          <w:sz w:val="24"/>
          <w:szCs w:val="24"/>
          <w:shd w:val="clear" w:color="auto" w:fill="FFFFFF"/>
        </w:rPr>
      </w:pPr>
    </w:p>
    <w:p w14:paraId="71C2AD91" w14:textId="77777777" w:rsidR="0094482B" w:rsidRDefault="0094482B" w:rsidP="00962210">
      <w:pPr>
        <w:spacing w:line="480" w:lineRule="auto"/>
        <w:ind w:firstLine="720"/>
        <w:rPr>
          <w:rFonts w:ascii="Times New Roman" w:hAnsi="Times New Roman" w:cs="Times New Roman"/>
          <w:sz w:val="24"/>
          <w:szCs w:val="24"/>
          <w:shd w:val="clear" w:color="auto" w:fill="FFFFFF"/>
        </w:rPr>
      </w:pPr>
    </w:p>
    <w:p w14:paraId="5E630996" w14:textId="77777777" w:rsidR="0094482B" w:rsidRDefault="0094482B" w:rsidP="003444F5">
      <w:pPr>
        <w:rPr>
          <w:rFonts w:ascii="Times New Roman" w:hAnsi="Times New Roman" w:cs="Times New Roman"/>
          <w:sz w:val="24"/>
          <w:szCs w:val="24"/>
          <w:shd w:val="clear" w:color="auto" w:fill="FFFFFF"/>
        </w:rPr>
      </w:pPr>
    </w:p>
    <w:p w14:paraId="18739750" w14:textId="77777777" w:rsidR="0094482B" w:rsidRDefault="0094482B" w:rsidP="003444F5">
      <w:pPr>
        <w:rPr>
          <w:rFonts w:ascii="Times New Roman" w:hAnsi="Times New Roman" w:cs="Times New Roman"/>
          <w:i/>
        </w:rPr>
      </w:pPr>
    </w:p>
    <w:p w14:paraId="258094E8" w14:textId="77777777" w:rsidR="0094482B" w:rsidRDefault="0094482B" w:rsidP="003444F5">
      <w:pPr>
        <w:rPr>
          <w:rFonts w:ascii="Times New Roman" w:hAnsi="Times New Roman" w:cs="Times New Roman"/>
          <w:i/>
        </w:rPr>
      </w:pPr>
    </w:p>
    <w:p w14:paraId="6D8E7A37" w14:textId="634A3B0B" w:rsidR="003E15DE" w:rsidRPr="003E15DE" w:rsidRDefault="003E15DE" w:rsidP="003E15DE">
      <w:pPr>
        <w:jc w:val="center"/>
        <w:rPr>
          <w:rFonts w:ascii="Times New Roman" w:hAnsi="Times New Roman" w:cs="Times New Roman"/>
          <w:b/>
        </w:rPr>
      </w:pPr>
      <w:r w:rsidRPr="003E15DE">
        <w:rPr>
          <w:rFonts w:ascii="Times New Roman" w:hAnsi="Times New Roman" w:cs="Times New Roman"/>
          <w:b/>
        </w:rPr>
        <w:lastRenderedPageBreak/>
        <w:t>Table 1</w:t>
      </w:r>
    </w:p>
    <w:p w14:paraId="344CDBFA" w14:textId="5A28AC8C" w:rsidR="003444F5" w:rsidRPr="003E15DE" w:rsidRDefault="003E15DE" w:rsidP="003E15DE">
      <w:pPr>
        <w:jc w:val="center"/>
        <w:rPr>
          <w:rFonts w:ascii="Times New Roman" w:hAnsi="Times New Roman" w:cs="Times New Roman"/>
        </w:rPr>
      </w:pPr>
      <w:r>
        <w:rPr>
          <w:rFonts w:ascii="Times New Roman" w:hAnsi="Times New Roman" w:cs="Times New Roman"/>
        </w:rPr>
        <w:t>Averages for Independent Variables included in Main Analyses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25"/>
        <w:gridCol w:w="1260"/>
        <w:gridCol w:w="1260"/>
        <w:gridCol w:w="1260"/>
        <w:gridCol w:w="1170"/>
      </w:tblGrid>
      <w:tr w:rsidR="003444F5" w:rsidRPr="00730302" w14:paraId="6C660529" w14:textId="77777777" w:rsidTr="003E15DE">
        <w:trPr>
          <w:trHeight w:val="332"/>
        </w:trPr>
        <w:tc>
          <w:tcPr>
            <w:tcW w:w="4225" w:type="dxa"/>
            <w:tcBorders>
              <w:top w:val="single" w:sz="4" w:space="0" w:color="auto"/>
              <w:left w:val="nil"/>
              <w:bottom w:val="nil"/>
            </w:tcBorders>
          </w:tcPr>
          <w:p w14:paraId="2F3D36E8" w14:textId="77777777" w:rsidR="003444F5" w:rsidRPr="00730302" w:rsidRDefault="003444F5" w:rsidP="00161CC3">
            <w:pPr>
              <w:rPr>
                <w:rFonts w:ascii="Times New Roman" w:hAnsi="Times New Roman" w:cs="Times New Roman"/>
                <w:b/>
              </w:rPr>
            </w:pPr>
          </w:p>
        </w:tc>
        <w:tc>
          <w:tcPr>
            <w:tcW w:w="2520" w:type="dxa"/>
            <w:gridSpan w:val="2"/>
            <w:tcBorders>
              <w:top w:val="single" w:sz="4" w:space="0" w:color="auto"/>
              <w:bottom w:val="nil"/>
            </w:tcBorders>
          </w:tcPr>
          <w:p w14:paraId="1C695DD6" w14:textId="0B4D6035" w:rsidR="003444F5" w:rsidRPr="00AA5A66" w:rsidRDefault="003444F5" w:rsidP="00161CC3">
            <w:pPr>
              <w:jc w:val="center"/>
              <w:rPr>
                <w:rFonts w:ascii="Times New Roman" w:hAnsi="Times New Roman" w:cs="Times New Roman"/>
              </w:rPr>
            </w:pPr>
            <w:r w:rsidRPr="00AA5A66">
              <w:rPr>
                <w:rFonts w:ascii="Times New Roman" w:hAnsi="Times New Roman" w:cs="Times New Roman"/>
              </w:rPr>
              <w:t>English</w:t>
            </w:r>
          </w:p>
        </w:tc>
        <w:tc>
          <w:tcPr>
            <w:tcW w:w="2430" w:type="dxa"/>
            <w:gridSpan w:val="2"/>
            <w:tcBorders>
              <w:top w:val="single" w:sz="4" w:space="0" w:color="auto"/>
              <w:bottom w:val="nil"/>
              <w:right w:val="nil"/>
            </w:tcBorders>
          </w:tcPr>
          <w:p w14:paraId="1CE27608" w14:textId="32707F43" w:rsidR="003444F5" w:rsidRPr="00AA5A66" w:rsidRDefault="003444F5" w:rsidP="00161CC3">
            <w:pPr>
              <w:jc w:val="center"/>
              <w:rPr>
                <w:rFonts w:ascii="Times New Roman" w:hAnsi="Times New Roman" w:cs="Times New Roman"/>
              </w:rPr>
            </w:pPr>
            <w:r w:rsidRPr="00AA5A66">
              <w:rPr>
                <w:rFonts w:ascii="Times New Roman" w:hAnsi="Times New Roman" w:cs="Times New Roman"/>
              </w:rPr>
              <w:t>Math</w:t>
            </w:r>
          </w:p>
        </w:tc>
      </w:tr>
      <w:tr w:rsidR="003444F5" w:rsidRPr="00730302" w14:paraId="3D14B154" w14:textId="77777777" w:rsidTr="003E15DE">
        <w:trPr>
          <w:trHeight w:val="350"/>
        </w:trPr>
        <w:tc>
          <w:tcPr>
            <w:tcW w:w="4225" w:type="dxa"/>
            <w:tcBorders>
              <w:top w:val="nil"/>
              <w:left w:val="nil"/>
              <w:bottom w:val="single" w:sz="4" w:space="0" w:color="auto"/>
            </w:tcBorders>
          </w:tcPr>
          <w:p w14:paraId="2E9836E3" w14:textId="77777777" w:rsidR="001400A9" w:rsidRDefault="001400A9" w:rsidP="003444F5">
            <w:pPr>
              <w:rPr>
                <w:rFonts w:ascii="Times New Roman" w:hAnsi="Times New Roman" w:cs="Times New Roman"/>
                <w:b/>
              </w:rPr>
            </w:pPr>
          </w:p>
          <w:p w14:paraId="039FCC1B" w14:textId="16C44E59" w:rsidR="003444F5" w:rsidRPr="00730302" w:rsidRDefault="003444F5" w:rsidP="003444F5">
            <w:pPr>
              <w:rPr>
                <w:rFonts w:ascii="Times New Roman" w:hAnsi="Times New Roman" w:cs="Times New Roman"/>
                <w:b/>
              </w:rPr>
            </w:pPr>
          </w:p>
        </w:tc>
        <w:tc>
          <w:tcPr>
            <w:tcW w:w="1260" w:type="dxa"/>
            <w:tcBorders>
              <w:top w:val="nil"/>
              <w:bottom w:val="single" w:sz="4" w:space="0" w:color="auto"/>
            </w:tcBorders>
          </w:tcPr>
          <w:p w14:paraId="2465E9D3" w14:textId="73700C73" w:rsidR="003444F5" w:rsidRPr="00AA5A66" w:rsidRDefault="003444F5" w:rsidP="003444F5">
            <w:pPr>
              <w:jc w:val="center"/>
              <w:rPr>
                <w:rFonts w:ascii="Times New Roman" w:hAnsi="Times New Roman" w:cs="Times New Roman"/>
              </w:rPr>
            </w:pPr>
            <w:r w:rsidRPr="00AA5A66">
              <w:rPr>
                <w:rFonts w:ascii="Times New Roman" w:hAnsi="Times New Roman" w:cs="Times New Roman"/>
              </w:rPr>
              <w:t xml:space="preserve">District Data </w:t>
            </w:r>
          </w:p>
        </w:tc>
        <w:tc>
          <w:tcPr>
            <w:tcW w:w="1260" w:type="dxa"/>
            <w:tcBorders>
              <w:top w:val="nil"/>
              <w:bottom w:val="single" w:sz="4" w:space="0" w:color="auto"/>
            </w:tcBorders>
          </w:tcPr>
          <w:p w14:paraId="74C7F819" w14:textId="64E9E2F9" w:rsidR="003444F5" w:rsidRPr="00AA5A66" w:rsidRDefault="003444F5" w:rsidP="003444F5">
            <w:pPr>
              <w:jc w:val="center"/>
              <w:rPr>
                <w:rFonts w:ascii="Times New Roman" w:hAnsi="Times New Roman" w:cs="Times New Roman"/>
              </w:rPr>
            </w:pPr>
            <w:r w:rsidRPr="00AA5A66">
              <w:rPr>
                <w:rFonts w:ascii="Times New Roman" w:hAnsi="Times New Roman" w:cs="Times New Roman"/>
              </w:rPr>
              <w:t xml:space="preserve">School Data </w:t>
            </w:r>
          </w:p>
        </w:tc>
        <w:tc>
          <w:tcPr>
            <w:tcW w:w="1260" w:type="dxa"/>
            <w:tcBorders>
              <w:top w:val="nil"/>
              <w:bottom w:val="single" w:sz="4" w:space="0" w:color="auto"/>
            </w:tcBorders>
          </w:tcPr>
          <w:p w14:paraId="3685DCFB" w14:textId="327EDB06" w:rsidR="003444F5" w:rsidRPr="00AA5A66" w:rsidRDefault="003444F5" w:rsidP="003444F5">
            <w:pPr>
              <w:jc w:val="center"/>
              <w:rPr>
                <w:rFonts w:ascii="Times New Roman" w:hAnsi="Times New Roman" w:cs="Times New Roman"/>
              </w:rPr>
            </w:pPr>
            <w:r w:rsidRPr="00AA5A66">
              <w:rPr>
                <w:rFonts w:ascii="Times New Roman" w:hAnsi="Times New Roman" w:cs="Times New Roman"/>
              </w:rPr>
              <w:t xml:space="preserve">District Data </w:t>
            </w:r>
          </w:p>
        </w:tc>
        <w:tc>
          <w:tcPr>
            <w:tcW w:w="1170" w:type="dxa"/>
            <w:tcBorders>
              <w:top w:val="nil"/>
              <w:bottom w:val="single" w:sz="4" w:space="0" w:color="auto"/>
              <w:right w:val="nil"/>
            </w:tcBorders>
          </w:tcPr>
          <w:p w14:paraId="487B5370" w14:textId="2931C2E2" w:rsidR="003444F5" w:rsidRPr="00AA5A66" w:rsidRDefault="003444F5" w:rsidP="003444F5">
            <w:pPr>
              <w:jc w:val="center"/>
              <w:rPr>
                <w:rFonts w:ascii="Times New Roman" w:hAnsi="Times New Roman" w:cs="Times New Roman"/>
              </w:rPr>
            </w:pPr>
            <w:r w:rsidRPr="00AA5A66">
              <w:rPr>
                <w:rFonts w:ascii="Times New Roman" w:hAnsi="Times New Roman" w:cs="Times New Roman"/>
              </w:rPr>
              <w:t xml:space="preserve">School Data </w:t>
            </w:r>
          </w:p>
        </w:tc>
      </w:tr>
      <w:tr w:rsidR="00F41829" w:rsidRPr="00730302" w14:paraId="4CC61827" w14:textId="77777777" w:rsidTr="003E15DE">
        <w:tc>
          <w:tcPr>
            <w:tcW w:w="4225" w:type="dxa"/>
            <w:tcBorders>
              <w:top w:val="single" w:sz="4" w:space="0" w:color="auto"/>
              <w:left w:val="nil"/>
            </w:tcBorders>
            <w:vAlign w:val="bottom"/>
          </w:tcPr>
          <w:p w14:paraId="5DE3B08A" w14:textId="4F0DB930" w:rsidR="00F41829" w:rsidRPr="00730302" w:rsidRDefault="00F41829" w:rsidP="00F41829">
            <w:pPr>
              <w:rPr>
                <w:rFonts w:ascii="Times New Roman" w:hAnsi="Times New Roman" w:cs="Times New Roman"/>
              </w:rPr>
            </w:pPr>
            <w:r w:rsidRPr="00730302">
              <w:rPr>
                <w:rFonts w:ascii="Times New Roman" w:hAnsi="Times New Roman" w:cs="Times New Roman"/>
              </w:rPr>
              <w:t>Observations</w:t>
            </w:r>
          </w:p>
        </w:tc>
        <w:tc>
          <w:tcPr>
            <w:tcW w:w="1260" w:type="dxa"/>
            <w:tcBorders>
              <w:top w:val="single" w:sz="4" w:space="0" w:color="auto"/>
            </w:tcBorders>
            <w:vAlign w:val="bottom"/>
          </w:tcPr>
          <w:p w14:paraId="02F893D9" w14:textId="5E8BF340" w:rsidR="00F41829" w:rsidRPr="00730302" w:rsidRDefault="00F41829" w:rsidP="00F41829">
            <w:pPr>
              <w:jc w:val="center"/>
              <w:rPr>
                <w:rFonts w:ascii="Times New Roman" w:hAnsi="Times New Roman" w:cs="Times New Roman"/>
              </w:rPr>
            </w:pPr>
            <w:r w:rsidRPr="00730302">
              <w:rPr>
                <w:rFonts w:ascii="Times New Roman" w:hAnsi="Times New Roman" w:cs="Times New Roman"/>
              </w:rPr>
              <w:t>45,456</w:t>
            </w:r>
          </w:p>
        </w:tc>
        <w:tc>
          <w:tcPr>
            <w:tcW w:w="1260" w:type="dxa"/>
            <w:tcBorders>
              <w:top w:val="single" w:sz="4" w:space="0" w:color="auto"/>
            </w:tcBorders>
            <w:vAlign w:val="bottom"/>
          </w:tcPr>
          <w:p w14:paraId="154CAD06" w14:textId="39FFC08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66,051</w:t>
            </w:r>
          </w:p>
        </w:tc>
        <w:tc>
          <w:tcPr>
            <w:tcW w:w="1260" w:type="dxa"/>
            <w:tcBorders>
              <w:top w:val="single" w:sz="4" w:space="0" w:color="auto"/>
            </w:tcBorders>
            <w:vAlign w:val="bottom"/>
          </w:tcPr>
          <w:p w14:paraId="399673B5" w14:textId="238AED6A" w:rsidR="00F41829" w:rsidRPr="00730302" w:rsidRDefault="00F41829" w:rsidP="00F41829">
            <w:pPr>
              <w:jc w:val="center"/>
              <w:rPr>
                <w:rFonts w:ascii="Times New Roman" w:hAnsi="Times New Roman" w:cs="Times New Roman"/>
              </w:rPr>
            </w:pPr>
            <w:r w:rsidRPr="00730302">
              <w:rPr>
                <w:rFonts w:ascii="Times New Roman" w:hAnsi="Times New Roman" w:cs="Times New Roman"/>
              </w:rPr>
              <w:t>32,234</w:t>
            </w:r>
          </w:p>
        </w:tc>
        <w:tc>
          <w:tcPr>
            <w:tcW w:w="1170" w:type="dxa"/>
            <w:tcBorders>
              <w:top w:val="single" w:sz="4" w:space="0" w:color="auto"/>
              <w:right w:val="nil"/>
            </w:tcBorders>
            <w:vAlign w:val="bottom"/>
          </w:tcPr>
          <w:p w14:paraId="5BE1BDE5" w14:textId="23C2CF94" w:rsidR="00F41829" w:rsidRPr="00730302" w:rsidRDefault="00F41829" w:rsidP="00F41829">
            <w:pPr>
              <w:jc w:val="center"/>
              <w:rPr>
                <w:rFonts w:ascii="Times New Roman" w:hAnsi="Times New Roman" w:cs="Times New Roman"/>
              </w:rPr>
            </w:pPr>
            <w:r w:rsidRPr="00730302">
              <w:rPr>
                <w:rFonts w:ascii="Times New Roman" w:hAnsi="Times New Roman" w:cs="Times New Roman"/>
              </w:rPr>
              <w:t>59,422</w:t>
            </w:r>
          </w:p>
        </w:tc>
      </w:tr>
      <w:tr w:rsidR="00F41829" w:rsidRPr="00730302" w14:paraId="5A8FB8CB" w14:textId="77777777" w:rsidTr="003E15DE">
        <w:tc>
          <w:tcPr>
            <w:tcW w:w="4225" w:type="dxa"/>
            <w:tcBorders>
              <w:left w:val="nil"/>
            </w:tcBorders>
            <w:vAlign w:val="bottom"/>
          </w:tcPr>
          <w:p w14:paraId="2AA87630" w14:textId="54934CD2" w:rsidR="00F41829" w:rsidRPr="00730302" w:rsidRDefault="00F41829" w:rsidP="00217E24">
            <w:pPr>
              <w:rPr>
                <w:rFonts w:ascii="Times New Roman" w:hAnsi="Times New Roman" w:cs="Times New Roman"/>
              </w:rPr>
            </w:pPr>
            <w:r w:rsidRPr="00730302">
              <w:rPr>
                <w:rFonts w:ascii="Times New Roman" w:hAnsi="Times New Roman" w:cs="Times New Roman"/>
              </w:rPr>
              <w:t>Time (2007 = 1)</w:t>
            </w:r>
          </w:p>
        </w:tc>
        <w:tc>
          <w:tcPr>
            <w:tcW w:w="1260" w:type="dxa"/>
            <w:vAlign w:val="bottom"/>
          </w:tcPr>
          <w:p w14:paraId="1BCAE875"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5.5</w:t>
            </w:r>
          </w:p>
        </w:tc>
        <w:tc>
          <w:tcPr>
            <w:tcW w:w="1260" w:type="dxa"/>
            <w:vAlign w:val="bottom"/>
          </w:tcPr>
          <w:p w14:paraId="52448763"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6.1</w:t>
            </w:r>
          </w:p>
        </w:tc>
        <w:tc>
          <w:tcPr>
            <w:tcW w:w="1260" w:type="dxa"/>
            <w:vAlign w:val="bottom"/>
          </w:tcPr>
          <w:p w14:paraId="2A0ACFF9"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6.1</w:t>
            </w:r>
          </w:p>
        </w:tc>
        <w:tc>
          <w:tcPr>
            <w:tcW w:w="1170" w:type="dxa"/>
            <w:tcBorders>
              <w:right w:val="nil"/>
            </w:tcBorders>
            <w:vAlign w:val="bottom"/>
          </w:tcPr>
          <w:p w14:paraId="7BD94DEF"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6.6</w:t>
            </w:r>
          </w:p>
        </w:tc>
      </w:tr>
      <w:tr w:rsidR="00F41829" w:rsidRPr="00730302" w14:paraId="15681250" w14:textId="77777777" w:rsidTr="003E15DE">
        <w:tc>
          <w:tcPr>
            <w:tcW w:w="4225" w:type="dxa"/>
            <w:tcBorders>
              <w:left w:val="nil"/>
            </w:tcBorders>
            <w:vAlign w:val="bottom"/>
          </w:tcPr>
          <w:p w14:paraId="56B11E09"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Time squared</w:t>
            </w:r>
          </w:p>
        </w:tc>
        <w:tc>
          <w:tcPr>
            <w:tcW w:w="1260" w:type="dxa"/>
            <w:vAlign w:val="bottom"/>
          </w:tcPr>
          <w:p w14:paraId="63DA1463"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41.3</w:t>
            </w:r>
          </w:p>
        </w:tc>
        <w:tc>
          <w:tcPr>
            <w:tcW w:w="1260" w:type="dxa"/>
            <w:vAlign w:val="bottom"/>
          </w:tcPr>
          <w:p w14:paraId="404D00FE"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53.0</w:t>
            </w:r>
          </w:p>
        </w:tc>
        <w:tc>
          <w:tcPr>
            <w:tcW w:w="1260" w:type="dxa"/>
            <w:vAlign w:val="bottom"/>
          </w:tcPr>
          <w:p w14:paraId="652BE0BF"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50.1</w:t>
            </w:r>
          </w:p>
        </w:tc>
        <w:tc>
          <w:tcPr>
            <w:tcW w:w="1170" w:type="dxa"/>
            <w:tcBorders>
              <w:right w:val="nil"/>
            </w:tcBorders>
            <w:vAlign w:val="bottom"/>
          </w:tcPr>
          <w:p w14:paraId="5F59DC5F"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59.5</w:t>
            </w:r>
          </w:p>
        </w:tc>
      </w:tr>
      <w:tr w:rsidR="00F41829" w:rsidRPr="00730302" w14:paraId="7C47A21F" w14:textId="77777777" w:rsidTr="003E15DE">
        <w:tc>
          <w:tcPr>
            <w:tcW w:w="4225" w:type="dxa"/>
            <w:tcBorders>
              <w:left w:val="nil"/>
            </w:tcBorders>
            <w:vAlign w:val="bottom"/>
          </w:tcPr>
          <w:p w14:paraId="01E70171" w14:textId="60471FB4" w:rsidR="00F41829" w:rsidRPr="00730302" w:rsidRDefault="00F41829" w:rsidP="00F41829">
            <w:pPr>
              <w:rPr>
                <w:rFonts w:ascii="Times New Roman" w:hAnsi="Times New Roman" w:cs="Times New Roman"/>
              </w:rPr>
            </w:pPr>
            <w:r w:rsidRPr="00730302">
              <w:rPr>
                <w:rFonts w:ascii="Times New Roman" w:hAnsi="Times New Roman" w:cs="Times New Roman"/>
              </w:rPr>
              <w:t>Current Achievement</w:t>
            </w:r>
          </w:p>
        </w:tc>
        <w:tc>
          <w:tcPr>
            <w:tcW w:w="1260" w:type="dxa"/>
            <w:vAlign w:val="bottom"/>
          </w:tcPr>
          <w:p w14:paraId="162EED66" w14:textId="03A232F7"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0.03</w:t>
            </w:r>
          </w:p>
        </w:tc>
        <w:tc>
          <w:tcPr>
            <w:tcW w:w="1260" w:type="dxa"/>
            <w:vAlign w:val="bottom"/>
          </w:tcPr>
          <w:p w14:paraId="21560F04" w14:textId="0089EB2D"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0.23</w:t>
            </w:r>
          </w:p>
        </w:tc>
        <w:tc>
          <w:tcPr>
            <w:tcW w:w="1260" w:type="dxa"/>
            <w:vAlign w:val="bottom"/>
          </w:tcPr>
          <w:p w14:paraId="7D8AD654" w14:textId="460FCEBA"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0.01</w:t>
            </w:r>
          </w:p>
        </w:tc>
        <w:tc>
          <w:tcPr>
            <w:tcW w:w="1170" w:type="dxa"/>
            <w:tcBorders>
              <w:right w:val="nil"/>
            </w:tcBorders>
            <w:vAlign w:val="bottom"/>
          </w:tcPr>
          <w:p w14:paraId="524D5877" w14:textId="677A83F2"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0.19</w:t>
            </w:r>
          </w:p>
        </w:tc>
      </w:tr>
      <w:tr w:rsidR="00F41829" w:rsidRPr="00730302" w14:paraId="4081A009" w14:textId="77777777" w:rsidTr="003E15DE">
        <w:tc>
          <w:tcPr>
            <w:tcW w:w="4225" w:type="dxa"/>
            <w:tcBorders>
              <w:left w:val="nil"/>
            </w:tcBorders>
            <w:vAlign w:val="bottom"/>
          </w:tcPr>
          <w:p w14:paraId="18FC3093" w14:textId="539F769A" w:rsidR="00F41829" w:rsidRPr="00730302" w:rsidRDefault="00F41829" w:rsidP="00F41829">
            <w:pPr>
              <w:rPr>
                <w:rFonts w:ascii="Times New Roman" w:hAnsi="Times New Roman" w:cs="Times New Roman"/>
              </w:rPr>
            </w:pPr>
            <w:r w:rsidRPr="00730302">
              <w:rPr>
                <w:rFonts w:ascii="Times New Roman" w:hAnsi="Times New Roman" w:cs="Times New Roman"/>
              </w:rPr>
              <w:t>Prior Achievement</w:t>
            </w:r>
          </w:p>
        </w:tc>
        <w:tc>
          <w:tcPr>
            <w:tcW w:w="1260" w:type="dxa"/>
            <w:vAlign w:val="bottom"/>
          </w:tcPr>
          <w:p w14:paraId="1DE04841" w14:textId="6224C011"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0.04</w:t>
            </w:r>
          </w:p>
        </w:tc>
        <w:tc>
          <w:tcPr>
            <w:tcW w:w="1260" w:type="dxa"/>
            <w:vAlign w:val="bottom"/>
          </w:tcPr>
          <w:p w14:paraId="404098B7" w14:textId="36E92E42"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0.24</w:t>
            </w:r>
          </w:p>
        </w:tc>
        <w:tc>
          <w:tcPr>
            <w:tcW w:w="1260" w:type="dxa"/>
            <w:vAlign w:val="bottom"/>
          </w:tcPr>
          <w:p w14:paraId="092F79AD" w14:textId="2AA06AE7"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0.01</w:t>
            </w:r>
          </w:p>
        </w:tc>
        <w:tc>
          <w:tcPr>
            <w:tcW w:w="1170" w:type="dxa"/>
            <w:tcBorders>
              <w:right w:val="nil"/>
            </w:tcBorders>
            <w:vAlign w:val="bottom"/>
          </w:tcPr>
          <w:p w14:paraId="7D5BA97A" w14:textId="6731D9FC"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0.18</w:t>
            </w:r>
          </w:p>
        </w:tc>
      </w:tr>
      <w:tr w:rsidR="00F41829" w:rsidRPr="00730302" w14:paraId="4981D992" w14:textId="77777777" w:rsidTr="003E15DE">
        <w:tc>
          <w:tcPr>
            <w:tcW w:w="4225" w:type="dxa"/>
            <w:tcBorders>
              <w:left w:val="nil"/>
            </w:tcBorders>
            <w:vAlign w:val="bottom"/>
          </w:tcPr>
          <w:p w14:paraId="230561F7"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Participation Rate</w:t>
            </w:r>
          </w:p>
        </w:tc>
        <w:tc>
          <w:tcPr>
            <w:tcW w:w="1260" w:type="dxa"/>
            <w:vAlign w:val="bottom"/>
          </w:tcPr>
          <w:p w14:paraId="208C0BE3"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95.5%</w:t>
            </w:r>
          </w:p>
        </w:tc>
        <w:tc>
          <w:tcPr>
            <w:tcW w:w="1260" w:type="dxa"/>
            <w:vAlign w:val="bottom"/>
          </w:tcPr>
          <w:p w14:paraId="37B0BE0F"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98.4%</w:t>
            </w:r>
          </w:p>
        </w:tc>
        <w:tc>
          <w:tcPr>
            <w:tcW w:w="1260" w:type="dxa"/>
            <w:vAlign w:val="bottom"/>
          </w:tcPr>
          <w:p w14:paraId="127820F1"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95.4%</w:t>
            </w:r>
          </w:p>
        </w:tc>
        <w:tc>
          <w:tcPr>
            <w:tcW w:w="1170" w:type="dxa"/>
            <w:tcBorders>
              <w:right w:val="nil"/>
            </w:tcBorders>
            <w:vAlign w:val="bottom"/>
          </w:tcPr>
          <w:p w14:paraId="259468B6"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98.5%</w:t>
            </w:r>
          </w:p>
        </w:tc>
      </w:tr>
      <w:tr w:rsidR="00F41829" w:rsidRPr="00730302" w14:paraId="6BE9D372" w14:textId="77777777" w:rsidTr="003E15DE">
        <w:tc>
          <w:tcPr>
            <w:tcW w:w="4225" w:type="dxa"/>
            <w:tcBorders>
              <w:left w:val="nil"/>
            </w:tcBorders>
            <w:vAlign w:val="bottom"/>
          </w:tcPr>
          <w:p w14:paraId="12AF5A12" w14:textId="5FCC1DAF" w:rsidR="00F41829" w:rsidRPr="00730302" w:rsidRDefault="00F41829" w:rsidP="00F41829">
            <w:pPr>
              <w:rPr>
                <w:rFonts w:ascii="Times New Roman" w:hAnsi="Times New Roman" w:cs="Times New Roman"/>
              </w:rPr>
            </w:pPr>
            <w:r w:rsidRPr="00730302">
              <w:rPr>
                <w:rFonts w:ascii="Times New Roman" w:hAnsi="Times New Roman" w:cs="Times New Roman"/>
              </w:rPr>
              <w:t># Students Tested</w:t>
            </w:r>
          </w:p>
        </w:tc>
        <w:tc>
          <w:tcPr>
            <w:tcW w:w="1260" w:type="dxa"/>
            <w:vAlign w:val="bottom"/>
          </w:tcPr>
          <w:p w14:paraId="6C1F2E7E" w14:textId="7E848FFB" w:rsidR="00F41829" w:rsidRPr="00730302" w:rsidRDefault="00F41829" w:rsidP="00F41829">
            <w:pPr>
              <w:jc w:val="center"/>
              <w:rPr>
                <w:rFonts w:ascii="Times New Roman" w:hAnsi="Times New Roman" w:cs="Times New Roman"/>
              </w:rPr>
            </w:pPr>
            <w:r w:rsidRPr="00730302">
              <w:rPr>
                <w:rFonts w:ascii="Times New Roman" w:hAnsi="Times New Roman" w:cs="Times New Roman"/>
              </w:rPr>
              <w:t>723</w:t>
            </w:r>
          </w:p>
        </w:tc>
        <w:tc>
          <w:tcPr>
            <w:tcW w:w="1260" w:type="dxa"/>
            <w:vAlign w:val="bottom"/>
          </w:tcPr>
          <w:p w14:paraId="03477C55" w14:textId="3E947E8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144</w:t>
            </w:r>
          </w:p>
        </w:tc>
        <w:tc>
          <w:tcPr>
            <w:tcW w:w="1260" w:type="dxa"/>
            <w:vAlign w:val="bottom"/>
          </w:tcPr>
          <w:p w14:paraId="6879735C" w14:textId="61C7D67D" w:rsidR="00F41829" w:rsidRPr="00730302" w:rsidRDefault="00F41829" w:rsidP="00F41829">
            <w:pPr>
              <w:jc w:val="center"/>
              <w:rPr>
                <w:rFonts w:ascii="Times New Roman" w:hAnsi="Times New Roman" w:cs="Times New Roman"/>
              </w:rPr>
            </w:pPr>
            <w:r w:rsidRPr="00730302">
              <w:rPr>
                <w:rFonts w:ascii="Times New Roman" w:hAnsi="Times New Roman" w:cs="Times New Roman"/>
              </w:rPr>
              <w:t>653</w:t>
            </w:r>
          </w:p>
        </w:tc>
        <w:tc>
          <w:tcPr>
            <w:tcW w:w="1170" w:type="dxa"/>
            <w:tcBorders>
              <w:right w:val="nil"/>
            </w:tcBorders>
            <w:vAlign w:val="bottom"/>
          </w:tcPr>
          <w:p w14:paraId="164B9041" w14:textId="4A7C6F7F"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110</w:t>
            </w:r>
          </w:p>
        </w:tc>
      </w:tr>
      <w:tr w:rsidR="00F41829" w:rsidRPr="00730302" w14:paraId="27A83345" w14:textId="77777777" w:rsidTr="003E15DE">
        <w:tc>
          <w:tcPr>
            <w:tcW w:w="4225" w:type="dxa"/>
            <w:tcBorders>
              <w:left w:val="nil"/>
            </w:tcBorders>
            <w:vAlign w:val="bottom"/>
          </w:tcPr>
          <w:p w14:paraId="735C24BF" w14:textId="2A43C615" w:rsidR="00F41829" w:rsidRPr="00730302" w:rsidRDefault="00F41829" w:rsidP="00F41829">
            <w:pPr>
              <w:rPr>
                <w:rFonts w:ascii="Times New Roman" w:hAnsi="Times New Roman" w:cs="Times New Roman"/>
              </w:rPr>
            </w:pPr>
            <w:r w:rsidRPr="00730302">
              <w:rPr>
                <w:rFonts w:ascii="Times New Roman" w:hAnsi="Times New Roman" w:cs="Times New Roman"/>
              </w:rPr>
              <w:t xml:space="preserve">% Change in </w:t>
            </w:r>
            <w:r w:rsidR="00162792" w:rsidRPr="00730302">
              <w:rPr>
                <w:rFonts w:ascii="Times New Roman" w:hAnsi="Times New Roman" w:cs="Times New Roman"/>
              </w:rPr>
              <w:t xml:space="preserve">Cohort </w:t>
            </w:r>
            <w:r w:rsidRPr="00730302">
              <w:rPr>
                <w:rFonts w:ascii="Times New Roman" w:hAnsi="Times New Roman" w:cs="Times New Roman"/>
              </w:rPr>
              <w:t>Students Tested</w:t>
            </w:r>
          </w:p>
        </w:tc>
        <w:tc>
          <w:tcPr>
            <w:tcW w:w="1260" w:type="dxa"/>
            <w:vAlign w:val="bottom"/>
          </w:tcPr>
          <w:p w14:paraId="30FAB8AF" w14:textId="22CE3F2B"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1.7%</w:t>
            </w:r>
          </w:p>
        </w:tc>
        <w:tc>
          <w:tcPr>
            <w:tcW w:w="1260" w:type="dxa"/>
            <w:vAlign w:val="bottom"/>
          </w:tcPr>
          <w:p w14:paraId="1D8BF0CF" w14:textId="5D5A1AE7"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-0.3%</w:t>
            </w:r>
          </w:p>
        </w:tc>
        <w:tc>
          <w:tcPr>
            <w:tcW w:w="1260" w:type="dxa"/>
            <w:vAlign w:val="bottom"/>
          </w:tcPr>
          <w:p w14:paraId="1CA209DF" w14:textId="64C6F84B"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0.2%</w:t>
            </w:r>
          </w:p>
        </w:tc>
        <w:tc>
          <w:tcPr>
            <w:tcW w:w="1170" w:type="dxa"/>
            <w:tcBorders>
              <w:right w:val="nil"/>
            </w:tcBorders>
            <w:vAlign w:val="bottom"/>
          </w:tcPr>
          <w:p w14:paraId="0F616D3B" w14:textId="4030300F" w:rsidR="00F41829" w:rsidRPr="00730302" w:rsidRDefault="00F41829" w:rsidP="00F41829">
            <w:pPr>
              <w:jc w:val="center"/>
              <w:rPr>
                <w:rFonts w:ascii="Times New Roman" w:hAnsi="Times New Roman" w:cs="Times New Roman"/>
              </w:rPr>
            </w:pPr>
            <w:r w:rsidRPr="00730302">
              <w:rPr>
                <w:rFonts w:ascii="Times New Roman" w:hAnsi="Times New Roman" w:cs="Times New Roman"/>
              </w:rPr>
              <w:t>-0.2%</w:t>
            </w:r>
          </w:p>
        </w:tc>
      </w:tr>
      <w:tr w:rsidR="00F41829" w:rsidRPr="00730302" w14:paraId="337F6461" w14:textId="77777777" w:rsidTr="003E15DE">
        <w:tc>
          <w:tcPr>
            <w:tcW w:w="4225" w:type="dxa"/>
            <w:tcBorders>
              <w:left w:val="nil"/>
            </w:tcBorders>
            <w:vAlign w:val="bottom"/>
          </w:tcPr>
          <w:p w14:paraId="5749AA04" w14:textId="77777777" w:rsidR="0094482B" w:rsidRDefault="0094482B" w:rsidP="00217E24">
            <w:pPr>
              <w:rPr>
                <w:rFonts w:ascii="Times New Roman" w:hAnsi="Times New Roman" w:cs="Times New Roman"/>
                <w:b/>
              </w:rPr>
            </w:pPr>
          </w:p>
          <w:p w14:paraId="7A831CB1" w14:textId="12F09C1A" w:rsidR="00F41829" w:rsidRPr="00AA5A66" w:rsidRDefault="00F41829" w:rsidP="00217E24">
            <w:pPr>
              <w:rPr>
                <w:rFonts w:ascii="Times New Roman" w:hAnsi="Times New Roman" w:cs="Times New Roman"/>
                <w:u w:val="single"/>
              </w:rPr>
            </w:pPr>
            <w:r w:rsidRPr="00AA5A66">
              <w:rPr>
                <w:rFonts w:ascii="Times New Roman" w:hAnsi="Times New Roman" w:cs="Times New Roman"/>
                <w:u w:val="single"/>
              </w:rPr>
              <w:t>Grade-Level</w:t>
            </w:r>
          </w:p>
          <w:p w14:paraId="083E8B34"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Low Income</w:t>
            </w:r>
          </w:p>
        </w:tc>
        <w:tc>
          <w:tcPr>
            <w:tcW w:w="1260" w:type="dxa"/>
            <w:vAlign w:val="bottom"/>
          </w:tcPr>
          <w:p w14:paraId="626F02D6"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53.5%</w:t>
            </w:r>
          </w:p>
        </w:tc>
        <w:tc>
          <w:tcPr>
            <w:tcW w:w="1260" w:type="dxa"/>
            <w:vAlign w:val="bottom"/>
          </w:tcPr>
          <w:p w14:paraId="57CCA761"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53.6%</w:t>
            </w:r>
          </w:p>
        </w:tc>
        <w:tc>
          <w:tcPr>
            <w:tcW w:w="1260" w:type="dxa"/>
            <w:vAlign w:val="bottom"/>
          </w:tcPr>
          <w:p w14:paraId="613E13B2"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54.9%</w:t>
            </w:r>
          </w:p>
        </w:tc>
        <w:tc>
          <w:tcPr>
            <w:tcW w:w="1170" w:type="dxa"/>
            <w:tcBorders>
              <w:right w:val="nil"/>
            </w:tcBorders>
            <w:vAlign w:val="bottom"/>
          </w:tcPr>
          <w:p w14:paraId="25867D3D"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56.1%</w:t>
            </w:r>
          </w:p>
        </w:tc>
      </w:tr>
      <w:tr w:rsidR="00F41829" w:rsidRPr="00730302" w14:paraId="661DD1D6" w14:textId="77777777" w:rsidTr="003E15DE">
        <w:tc>
          <w:tcPr>
            <w:tcW w:w="4225" w:type="dxa"/>
            <w:tcBorders>
              <w:left w:val="nil"/>
            </w:tcBorders>
            <w:vAlign w:val="bottom"/>
          </w:tcPr>
          <w:p w14:paraId="393AA133"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Students with Disabilities</w:t>
            </w:r>
          </w:p>
        </w:tc>
        <w:tc>
          <w:tcPr>
            <w:tcW w:w="1260" w:type="dxa"/>
            <w:vAlign w:val="bottom"/>
          </w:tcPr>
          <w:p w14:paraId="1946F1B4"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7.9%</w:t>
            </w:r>
          </w:p>
        </w:tc>
        <w:tc>
          <w:tcPr>
            <w:tcW w:w="1260" w:type="dxa"/>
            <w:vAlign w:val="bottom"/>
          </w:tcPr>
          <w:p w14:paraId="51B34781"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8.7%</w:t>
            </w:r>
          </w:p>
        </w:tc>
        <w:tc>
          <w:tcPr>
            <w:tcW w:w="1260" w:type="dxa"/>
            <w:vAlign w:val="bottom"/>
          </w:tcPr>
          <w:p w14:paraId="65CAF3C8"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8.3%</w:t>
            </w:r>
          </w:p>
        </w:tc>
        <w:tc>
          <w:tcPr>
            <w:tcW w:w="1170" w:type="dxa"/>
            <w:tcBorders>
              <w:right w:val="nil"/>
            </w:tcBorders>
            <w:vAlign w:val="bottom"/>
          </w:tcPr>
          <w:p w14:paraId="35F72A48"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9.1%</w:t>
            </w:r>
          </w:p>
        </w:tc>
      </w:tr>
      <w:tr w:rsidR="00F41829" w:rsidRPr="00730302" w14:paraId="4C4AC499" w14:textId="77777777" w:rsidTr="003E15DE">
        <w:tc>
          <w:tcPr>
            <w:tcW w:w="4225" w:type="dxa"/>
            <w:tcBorders>
              <w:left w:val="nil"/>
            </w:tcBorders>
            <w:vAlign w:val="bottom"/>
          </w:tcPr>
          <w:p w14:paraId="2107FC19"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English Learner</w:t>
            </w:r>
          </w:p>
        </w:tc>
        <w:tc>
          <w:tcPr>
            <w:tcW w:w="1260" w:type="dxa"/>
            <w:vAlign w:val="bottom"/>
          </w:tcPr>
          <w:p w14:paraId="4A5F2080"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18.3%</w:t>
            </w:r>
          </w:p>
        </w:tc>
        <w:tc>
          <w:tcPr>
            <w:tcW w:w="1260" w:type="dxa"/>
            <w:vAlign w:val="bottom"/>
          </w:tcPr>
          <w:p w14:paraId="3E6EAB09"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20.6%</w:t>
            </w:r>
          </w:p>
        </w:tc>
        <w:tc>
          <w:tcPr>
            <w:tcW w:w="1260" w:type="dxa"/>
            <w:vAlign w:val="bottom"/>
          </w:tcPr>
          <w:p w14:paraId="36A45E9F"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20.5%</w:t>
            </w:r>
          </w:p>
        </w:tc>
        <w:tc>
          <w:tcPr>
            <w:tcW w:w="1170" w:type="dxa"/>
            <w:tcBorders>
              <w:right w:val="nil"/>
            </w:tcBorders>
            <w:vAlign w:val="bottom"/>
          </w:tcPr>
          <w:p w14:paraId="5ACED83F"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22.6%</w:t>
            </w:r>
          </w:p>
        </w:tc>
      </w:tr>
      <w:tr w:rsidR="00F41829" w:rsidRPr="00730302" w14:paraId="3D7BAC8B" w14:textId="77777777" w:rsidTr="003E15DE">
        <w:tc>
          <w:tcPr>
            <w:tcW w:w="4225" w:type="dxa"/>
            <w:tcBorders>
              <w:left w:val="nil"/>
            </w:tcBorders>
          </w:tcPr>
          <w:p w14:paraId="400C4E18" w14:textId="77777777" w:rsidR="0094482B" w:rsidRDefault="0094482B" w:rsidP="00F41829">
            <w:pPr>
              <w:rPr>
                <w:rFonts w:ascii="Times New Roman" w:hAnsi="Times New Roman" w:cs="Times New Roman"/>
                <w:b/>
              </w:rPr>
            </w:pPr>
          </w:p>
          <w:p w14:paraId="33A15734" w14:textId="4F9B43DA" w:rsidR="00F41829" w:rsidRPr="00AA5A66" w:rsidRDefault="00F41829" w:rsidP="00F41829">
            <w:pPr>
              <w:rPr>
                <w:rFonts w:ascii="Times New Roman" w:hAnsi="Times New Roman" w:cs="Times New Roman"/>
                <w:u w:val="single"/>
              </w:rPr>
            </w:pPr>
            <w:r w:rsidRPr="00AA5A66">
              <w:rPr>
                <w:rFonts w:ascii="Times New Roman" w:hAnsi="Times New Roman" w:cs="Times New Roman"/>
                <w:u w:val="single"/>
              </w:rPr>
              <w:t>Unit-Level</w:t>
            </w:r>
          </w:p>
          <w:p w14:paraId="403B5BF6" w14:textId="57F9AB89" w:rsidR="00F41829" w:rsidRPr="00730302" w:rsidRDefault="00F41829" w:rsidP="00F41829">
            <w:pPr>
              <w:rPr>
                <w:rFonts w:ascii="Times New Roman" w:hAnsi="Times New Roman" w:cs="Times New Roman"/>
              </w:rPr>
            </w:pPr>
            <w:r w:rsidRPr="00730302">
              <w:rPr>
                <w:rFonts w:ascii="Times New Roman" w:hAnsi="Times New Roman" w:cs="Times New Roman"/>
              </w:rPr>
              <w:t>% African American</w:t>
            </w:r>
          </w:p>
        </w:tc>
        <w:tc>
          <w:tcPr>
            <w:tcW w:w="1260" w:type="dxa"/>
            <w:vAlign w:val="bottom"/>
          </w:tcPr>
          <w:p w14:paraId="4043D352" w14:textId="1D17D570" w:rsidR="00F41829" w:rsidRPr="00730302" w:rsidRDefault="00F41829" w:rsidP="00F41829">
            <w:pPr>
              <w:jc w:val="center"/>
              <w:rPr>
                <w:rFonts w:ascii="Times New Roman" w:hAnsi="Times New Roman" w:cs="Times New Roman"/>
              </w:rPr>
            </w:pPr>
            <w:r w:rsidRPr="00730302">
              <w:rPr>
                <w:rFonts w:ascii="Times New Roman" w:hAnsi="Times New Roman" w:cs="Times New Roman"/>
              </w:rPr>
              <w:t>4.0%</w:t>
            </w:r>
          </w:p>
        </w:tc>
        <w:tc>
          <w:tcPr>
            <w:tcW w:w="1260" w:type="dxa"/>
            <w:vAlign w:val="bottom"/>
          </w:tcPr>
          <w:p w14:paraId="050EBA4C" w14:textId="3663F331" w:rsidR="00F41829" w:rsidRPr="00730302" w:rsidRDefault="00F41829" w:rsidP="00F41829">
            <w:pPr>
              <w:jc w:val="center"/>
              <w:rPr>
                <w:rFonts w:ascii="Times New Roman" w:hAnsi="Times New Roman" w:cs="Times New Roman"/>
              </w:rPr>
            </w:pPr>
            <w:r w:rsidRPr="00730302">
              <w:rPr>
                <w:rFonts w:ascii="Times New Roman" w:hAnsi="Times New Roman" w:cs="Times New Roman"/>
              </w:rPr>
              <w:t>5.2%</w:t>
            </w:r>
          </w:p>
        </w:tc>
        <w:tc>
          <w:tcPr>
            <w:tcW w:w="1260" w:type="dxa"/>
            <w:vAlign w:val="bottom"/>
          </w:tcPr>
          <w:p w14:paraId="210DB05B" w14:textId="33757FE9" w:rsidR="00F41829" w:rsidRPr="00730302" w:rsidRDefault="00F41829" w:rsidP="00F41829">
            <w:pPr>
              <w:jc w:val="center"/>
              <w:rPr>
                <w:rFonts w:ascii="Times New Roman" w:hAnsi="Times New Roman" w:cs="Times New Roman"/>
              </w:rPr>
            </w:pPr>
            <w:r w:rsidRPr="00730302">
              <w:rPr>
                <w:rFonts w:ascii="Times New Roman" w:hAnsi="Times New Roman" w:cs="Times New Roman"/>
              </w:rPr>
              <w:t>3.6%</w:t>
            </w:r>
          </w:p>
        </w:tc>
        <w:tc>
          <w:tcPr>
            <w:tcW w:w="1170" w:type="dxa"/>
            <w:tcBorders>
              <w:right w:val="nil"/>
            </w:tcBorders>
            <w:vAlign w:val="bottom"/>
          </w:tcPr>
          <w:p w14:paraId="2533561F" w14:textId="3DB8D0B5" w:rsidR="00F41829" w:rsidRPr="00730302" w:rsidRDefault="00F41829" w:rsidP="00F41829">
            <w:pPr>
              <w:jc w:val="center"/>
              <w:rPr>
                <w:rFonts w:ascii="Times New Roman" w:hAnsi="Times New Roman" w:cs="Times New Roman"/>
              </w:rPr>
            </w:pPr>
            <w:r w:rsidRPr="00730302">
              <w:rPr>
                <w:rFonts w:ascii="Times New Roman" w:hAnsi="Times New Roman" w:cs="Times New Roman"/>
              </w:rPr>
              <w:t>5.1%</w:t>
            </w:r>
          </w:p>
        </w:tc>
      </w:tr>
      <w:tr w:rsidR="00F41829" w:rsidRPr="00730302" w14:paraId="2B4ECBA7" w14:textId="77777777" w:rsidTr="003E15DE">
        <w:tc>
          <w:tcPr>
            <w:tcW w:w="4225" w:type="dxa"/>
            <w:tcBorders>
              <w:left w:val="nil"/>
            </w:tcBorders>
          </w:tcPr>
          <w:p w14:paraId="3EAABD5E" w14:textId="67EA9B95" w:rsidR="00F41829" w:rsidRPr="00730302" w:rsidRDefault="00F41829" w:rsidP="00F41829">
            <w:pPr>
              <w:rPr>
                <w:rFonts w:ascii="Times New Roman" w:hAnsi="Times New Roman" w:cs="Times New Roman"/>
              </w:rPr>
            </w:pPr>
            <w:r w:rsidRPr="00730302">
              <w:rPr>
                <w:rFonts w:ascii="Times New Roman" w:hAnsi="Times New Roman" w:cs="Times New Roman"/>
              </w:rPr>
              <w:t>% Asian</w:t>
            </w:r>
          </w:p>
        </w:tc>
        <w:tc>
          <w:tcPr>
            <w:tcW w:w="1260" w:type="dxa"/>
            <w:vAlign w:val="bottom"/>
          </w:tcPr>
          <w:p w14:paraId="372F9D56" w14:textId="762B7908" w:rsidR="00F41829" w:rsidRPr="00730302" w:rsidRDefault="00F41829" w:rsidP="00F41829">
            <w:pPr>
              <w:jc w:val="center"/>
              <w:rPr>
                <w:rFonts w:ascii="Times New Roman" w:hAnsi="Times New Roman" w:cs="Times New Roman"/>
              </w:rPr>
            </w:pPr>
            <w:r w:rsidRPr="00730302">
              <w:rPr>
                <w:rFonts w:ascii="Times New Roman" w:hAnsi="Times New Roman" w:cs="Times New Roman"/>
              </w:rPr>
              <w:t>6.4%</w:t>
            </w:r>
          </w:p>
        </w:tc>
        <w:tc>
          <w:tcPr>
            <w:tcW w:w="1260" w:type="dxa"/>
            <w:vAlign w:val="bottom"/>
          </w:tcPr>
          <w:p w14:paraId="38B3AC15" w14:textId="7CCF1A78"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10.2%</w:t>
            </w:r>
          </w:p>
        </w:tc>
        <w:tc>
          <w:tcPr>
            <w:tcW w:w="1260" w:type="dxa"/>
            <w:vAlign w:val="bottom"/>
          </w:tcPr>
          <w:p w14:paraId="5FDD722D" w14:textId="30376375" w:rsidR="00F41829" w:rsidRPr="00730302" w:rsidRDefault="00F41829" w:rsidP="00F41829">
            <w:pPr>
              <w:jc w:val="center"/>
              <w:rPr>
                <w:rFonts w:ascii="Times New Roman" w:hAnsi="Times New Roman" w:cs="Times New Roman"/>
              </w:rPr>
            </w:pPr>
            <w:r w:rsidRPr="00730302">
              <w:rPr>
                <w:rFonts w:ascii="Times New Roman" w:hAnsi="Times New Roman" w:cs="Times New Roman"/>
              </w:rPr>
              <w:t>6.4%</w:t>
            </w:r>
          </w:p>
        </w:tc>
        <w:tc>
          <w:tcPr>
            <w:tcW w:w="1170" w:type="dxa"/>
            <w:tcBorders>
              <w:right w:val="nil"/>
            </w:tcBorders>
            <w:vAlign w:val="bottom"/>
          </w:tcPr>
          <w:p w14:paraId="4D720C4D" w14:textId="57EF4EB4" w:rsidR="00F41829" w:rsidRPr="00730302" w:rsidRDefault="00F41829" w:rsidP="00F41829">
            <w:pPr>
              <w:jc w:val="center"/>
              <w:rPr>
                <w:rFonts w:ascii="Times New Roman" w:hAnsi="Times New Roman" w:cs="Times New Roman"/>
              </w:rPr>
            </w:pPr>
            <w:r w:rsidRPr="00730302">
              <w:rPr>
                <w:rFonts w:ascii="Times New Roman" w:hAnsi="Times New Roman" w:cs="Times New Roman"/>
              </w:rPr>
              <w:t>9.9%</w:t>
            </w:r>
          </w:p>
        </w:tc>
      </w:tr>
      <w:tr w:rsidR="00F41829" w:rsidRPr="00730302" w14:paraId="1C03EE81" w14:textId="77777777" w:rsidTr="003E15DE">
        <w:tc>
          <w:tcPr>
            <w:tcW w:w="4225" w:type="dxa"/>
            <w:tcBorders>
              <w:left w:val="nil"/>
            </w:tcBorders>
          </w:tcPr>
          <w:p w14:paraId="3AA50ACF" w14:textId="20C2C256" w:rsidR="00F41829" w:rsidRPr="00730302" w:rsidRDefault="00F41829" w:rsidP="00F41829">
            <w:pPr>
              <w:rPr>
                <w:rFonts w:ascii="Times New Roman" w:hAnsi="Times New Roman" w:cs="Times New Roman"/>
              </w:rPr>
            </w:pPr>
            <w:r w:rsidRPr="00730302">
              <w:rPr>
                <w:rFonts w:ascii="Times New Roman" w:hAnsi="Times New Roman" w:cs="Times New Roman"/>
              </w:rPr>
              <w:t>% Latino</w:t>
            </w:r>
          </w:p>
        </w:tc>
        <w:tc>
          <w:tcPr>
            <w:tcW w:w="1260" w:type="dxa"/>
            <w:vAlign w:val="bottom"/>
          </w:tcPr>
          <w:p w14:paraId="689C786B" w14:textId="12AB2902" w:rsidR="00F41829" w:rsidRPr="00730302" w:rsidRDefault="00F41829" w:rsidP="00F41829">
            <w:pPr>
              <w:jc w:val="center"/>
              <w:rPr>
                <w:rFonts w:ascii="Times New Roman" w:hAnsi="Times New Roman" w:cs="Times New Roman"/>
              </w:rPr>
            </w:pPr>
            <w:r w:rsidRPr="00730302">
              <w:rPr>
                <w:rFonts w:ascii="Times New Roman" w:hAnsi="Times New Roman" w:cs="Times New Roman"/>
              </w:rPr>
              <w:t>44.9%</w:t>
            </w:r>
          </w:p>
        </w:tc>
        <w:tc>
          <w:tcPr>
            <w:tcW w:w="1260" w:type="dxa"/>
            <w:vAlign w:val="bottom"/>
          </w:tcPr>
          <w:p w14:paraId="55C49D2D" w14:textId="4B50EE7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48.2%</w:t>
            </w:r>
          </w:p>
        </w:tc>
        <w:tc>
          <w:tcPr>
            <w:tcW w:w="1260" w:type="dxa"/>
            <w:vAlign w:val="bottom"/>
          </w:tcPr>
          <w:p w14:paraId="72CEAE4C" w14:textId="7ADA3D8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45.7%</w:t>
            </w:r>
          </w:p>
        </w:tc>
        <w:tc>
          <w:tcPr>
            <w:tcW w:w="1170" w:type="dxa"/>
            <w:tcBorders>
              <w:right w:val="nil"/>
            </w:tcBorders>
            <w:vAlign w:val="bottom"/>
          </w:tcPr>
          <w:p w14:paraId="7E018979" w14:textId="21773125" w:rsidR="00F41829" w:rsidRPr="00730302" w:rsidRDefault="00F41829" w:rsidP="00F41829">
            <w:pPr>
              <w:jc w:val="center"/>
              <w:rPr>
                <w:rFonts w:ascii="Times New Roman" w:hAnsi="Times New Roman" w:cs="Times New Roman"/>
              </w:rPr>
            </w:pPr>
            <w:r w:rsidRPr="00730302">
              <w:rPr>
                <w:rFonts w:ascii="Times New Roman" w:hAnsi="Times New Roman" w:cs="Times New Roman"/>
              </w:rPr>
              <w:t>50.3%</w:t>
            </w:r>
          </w:p>
        </w:tc>
      </w:tr>
      <w:tr w:rsidR="00F41829" w:rsidRPr="00730302" w14:paraId="14168505" w14:textId="77777777" w:rsidTr="003E15DE">
        <w:tc>
          <w:tcPr>
            <w:tcW w:w="4225" w:type="dxa"/>
            <w:tcBorders>
              <w:left w:val="nil"/>
            </w:tcBorders>
          </w:tcPr>
          <w:p w14:paraId="03821F9A" w14:textId="029994F7" w:rsidR="00F41829" w:rsidRPr="00730302" w:rsidRDefault="00F41829" w:rsidP="00F41829">
            <w:pPr>
              <w:rPr>
                <w:rFonts w:ascii="Times New Roman" w:hAnsi="Times New Roman" w:cs="Times New Roman"/>
              </w:rPr>
            </w:pPr>
            <w:r w:rsidRPr="00730302">
              <w:rPr>
                <w:rFonts w:ascii="Times New Roman" w:hAnsi="Times New Roman" w:cs="Times New Roman"/>
              </w:rPr>
              <w:t>% White</w:t>
            </w:r>
          </w:p>
        </w:tc>
        <w:tc>
          <w:tcPr>
            <w:tcW w:w="1260" w:type="dxa"/>
            <w:vAlign w:val="bottom"/>
          </w:tcPr>
          <w:p w14:paraId="3202F85D" w14:textId="74A52ED5" w:rsidR="00F41829" w:rsidRPr="00730302" w:rsidRDefault="00F41829" w:rsidP="00F41829">
            <w:pPr>
              <w:jc w:val="center"/>
              <w:rPr>
                <w:rFonts w:ascii="Times New Roman" w:hAnsi="Times New Roman" w:cs="Times New Roman"/>
              </w:rPr>
            </w:pPr>
            <w:r w:rsidRPr="00730302">
              <w:rPr>
                <w:rFonts w:ascii="Times New Roman" w:hAnsi="Times New Roman" w:cs="Times New Roman"/>
              </w:rPr>
              <w:t>37.9%</w:t>
            </w:r>
          </w:p>
        </w:tc>
        <w:tc>
          <w:tcPr>
            <w:tcW w:w="1260" w:type="dxa"/>
            <w:vAlign w:val="bottom"/>
          </w:tcPr>
          <w:p w14:paraId="36FEE213" w14:textId="00028BC8"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29.4%</w:t>
            </w:r>
          </w:p>
        </w:tc>
        <w:tc>
          <w:tcPr>
            <w:tcW w:w="1260" w:type="dxa"/>
            <w:vAlign w:val="bottom"/>
          </w:tcPr>
          <w:p w14:paraId="6B33C805" w14:textId="7CB9286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37.5%</w:t>
            </w:r>
          </w:p>
        </w:tc>
        <w:tc>
          <w:tcPr>
            <w:tcW w:w="1170" w:type="dxa"/>
            <w:tcBorders>
              <w:right w:val="nil"/>
            </w:tcBorders>
            <w:vAlign w:val="bottom"/>
          </w:tcPr>
          <w:p w14:paraId="3C8D4ED8" w14:textId="66510DA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27.7%</w:t>
            </w:r>
          </w:p>
        </w:tc>
      </w:tr>
      <w:tr w:rsidR="00F41829" w:rsidRPr="00730302" w14:paraId="1E3F393A" w14:textId="77777777" w:rsidTr="003E15DE">
        <w:tc>
          <w:tcPr>
            <w:tcW w:w="4225" w:type="dxa"/>
            <w:tcBorders>
              <w:left w:val="nil"/>
            </w:tcBorders>
          </w:tcPr>
          <w:p w14:paraId="15D36401"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Other</w:t>
            </w:r>
          </w:p>
        </w:tc>
        <w:tc>
          <w:tcPr>
            <w:tcW w:w="1260" w:type="dxa"/>
            <w:vAlign w:val="bottom"/>
          </w:tcPr>
          <w:p w14:paraId="69B04224"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6.7%</w:t>
            </w:r>
          </w:p>
        </w:tc>
        <w:tc>
          <w:tcPr>
            <w:tcW w:w="1260" w:type="dxa"/>
            <w:vAlign w:val="bottom"/>
          </w:tcPr>
          <w:p w14:paraId="29E65FBB"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7.0%</w:t>
            </w:r>
          </w:p>
        </w:tc>
        <w:tc>
          <w:tcPr>
            <w:tcW w:w="1260" w:type="dxa"/>
            <w:vAlign w:val="bottom"/>
          </w:tcPr>
          <w:p w14:paraId="05F35E0E"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6.8%</w:t>
            </w:r>
          </w:p>
        </w:tc>
        <w:tc>
          <w:tcPr>
            <w:tcW w:w="1170" w:type="dxa"/>
            <w:tcBorders>
              <w:right w:val="nil"/>
            </w:tcBorders>
            <w:vAlign w:val="bottom"/>
          </w:tcPr>
          <w:p w14:paraId="646BFFBF"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7.0%</w:t>
            </w:r>
          </w:p>
        </w:tc>
      </w:tr>
      <w:tr w:rsidR="00F41829" w:rsidRPr="00730302" w14:paraId="459A4CC6" w14:textId="77777777" w:rsidTr="003E15DE">
        <w:tc>
          <w:tcPr>
            <w:tcW w:w="4225" w:type="dxa"/>
            <w:tcBorders>
              <w:left w:val="nil"/>
            </w:tcBorders>
            <w:vAlign w:val="bottom"/>
          </w:tcPr>
          <w:p w14:paraId="5583755E"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Low Income</w:t>
            </w:r>
          </w:p>
        </w:tc>
        <w:tc>
          <w:tcPr>
            <w:tcW w:w="1260" w:type="dxa"/>
            <w:vAlign w:val="bottom"/>
          </w:tcPr>
          <w:p w14:paraId="2F3A7EB3"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53.8%</w:t>
            </w:r>
          </w:p>
        </w:tc>
        <w:tc>
          <w:tcPr>
            <w:tcW w:w="1260" w:type="dxa"/>
            <w:vAlign w:val="bottom"/>
          </w:tcPr>
          <w:p w14:paraId="721B73EA"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53.7%</w:t>
            </w:r>
          </w:p>
        </w:tc>
        <w:tc>
          <w:tcPr>
            <w:tcW w:w="1260" w:type="dxa"/>
            <w:vAlign w:val="bottom"/>
          </w:tcPr>
          <w:p w14:paraId="223ABE83"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55.1%</w:t>
            </w:r>
          </w:p>
        </w:tc>
        <w:tc>
          <w:tcPr>
            <w:tcW w:w="1170" w:type="dxa"/>
            <w:tcBorders>
              <w:right w:val="nil"/>
            </w:tcBorders>
            <w:vAlign w:val="bottom"/>
          </w:tcPr>
          <w:p w14:paraId="42AB6DA6"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56.2%</w:t>
            </w:r>
          </w:p>
        </w:tc>
      </w:tr>
      <w:tr w:rsidR="00F41829" w:rsidRPr="00730302" w14:paraId="2BCE2979" w14:textId="77777777" w:rsidTr="003E15DE">
        <w:tc>
          <w:tcPr>
            <w:tcW w:w="4225" w:type="dxa"/>
            <w:tcBorders>
              <w:left w:val="nil"/>
            </w:tcBorders>
            <w:vAlign w:val="bottom"/>
          </w:tcPr>
          <w:p w14:paraId="4B802F1B"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Students with Disabilities</w:t>
            </w:r>
          </w:p>
        </w:tc>
        <w:tc>
          <w:tcPr>
            <w:tcW w:w="1260" w:type="dxa"/>
            <w:vAlign w:val="bottom"/>
          </w:tcPr>
          <w:p w14:paraId="0F9BFD39"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7.9%</w:t>
            </w:r>
          </w:p>
        </w:tc>
        <w:tc>
          <w:tcPr>
            <w:tcW w:w="1260" w:type="dxa"/>
            <w:vAlign w:val="bottom"/>
          </w:tcPr>
          <w:p w14:paraId="6E4E2216"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8.7%</w:t>
            </w:r>
          </w:p>
        </w:tc>
        <w:tc>
          <w:tcPr>
            <w:tcW w:w="1260" w:type="dxa"/>
            <w:vAlign w:val="bottom"/>
          </w:tcPr>
          <w:p w14:paraId="467E908A"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8.3%</w:t>
            </w:r>
          </w:p>
        </w:tc>
        <w:tc>
          <w:tcPr>
            <w:tcW w:w="1170" w:type="dxa"/>
            <w:tcBorders>
              <w:right w:val="nil"/>
            </w:tcBorders>
            <w:vAlign w:val="bottom"/>
          </w:tcPr>
          <w:p w14:paraId="007BE35D"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8.9%</w:t>
            </w:r>
          </w:p>
        </w:tc>
      </w:tr>
      <w:tr w:rsidR="00F41829" w:rsidRPr="00730302" w14:paraId="3B21C03B" w14:textId="77777777" w:rsidTr="003E15DE">
        <w:tc>
          <w:tcPr>
            <w:tcW w:w="4225" w:type="dxa"/>
            <w:tcBorders>
              <w:left w:val="nil"/>
            </w:tcBorders>
            <w:vAlign w:val="bottom"/>
          </w:tcPr>
          <w:p w14:paraId="1F19D3C3" w14:textId="77777777" w:rsidR="00F41829" w:rsidRPr="00730302" w:rsidRDefault="00F41829" w:rsidP="00217E24">
            <w:pPr>
              <w:rPr>
                <w:rFonts w:ascii="Times New Roman" w:hAnsi="Times New Roman" w:cs="Times New Roman"/>
              </w:rPr>
            </w:pPr>
            <w:r w:rsidRPr="00730302">
              <w:rPr>
                <w:rFonts w:ascii="Times New Roman" w:hAnsi="Times New Roman" w:cs="Times New Roman"/>
              </w:rPr>
              <w:t>% English Learner</w:t>
            </w:r>
          </w:p>
        </w:tc>
        <w:tc>
          <w:tcPr>
            <w:tcW w:w="1260" w:type="dxa"/>
            <w:vAlign w:val="bottom"/>
          </w:tcPr>
          <w:p w14:paraId="3CDDA5C9"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19.6%</w:t>
            </w:r>
          </w:p>
        </w:tc>
        <w:tc>
          <w:tcPr>
            <w:tcW w:w="1260" w:type="dxa"/>
            <w:vAlign w:val="bottom"/>
          </w:tcPr>
          <w:p w14:paraId="1E2DEC39"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22.1%</w:t>
            </w:r>
          </w:p>
        </w:tc>
        <w:tc>
          <w:tcPr>
            <w:tcW w:w="1260" w:type="dxa"/>
            <w:vAlign w:val="bottom"/>
          </w:tcPr>
          <w:p w14:paraId="62CBFA8E"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21.9%</w:t>
            </w:r>
          </w:p>
        </w:tc>
        <w:tc>
          <w:tcPr>
            <w:tcW w:w="1170" w:type="dxa"/>
            <w:tcBorders>
              <w:right w:val="nil"/>
            </w:tcBorders>
            <w:vAlign w:val="bottom"/>
          </w:tcPr>
          <w:p w14:paraId="46580E19" w14:textId="77777777" w:rsidR="00F41829" w:rsidRPr="00730302" w:rsidRDefault="00F41829" w:rsidP="00217E24">
            <w:pPr>
              <w:jc w:val="center"/>
              <w:rPr>
                <w:rFonts w:ascii="Times New Roman" w:hAnsi="Times New Roman" w:cs="Times New Roman"/>
              </w:rPr>
            </w:pPr>
            <w:r w:rsidRPr="00730302">
              <w:rPr>
                <w:rFonts w:ascii="Times New Roman" w:hAnsi="Times New Roman" w:cs="Times New Roman"/>
              </w:rPr>
              <w:t>24.0%</w:t>
            </w:r>
          </w:p>
        </w:tc>
      </w:tr>
      <w:tr w:rsidR="00F41829" w:rsidRPr="00730302" w14:paraId="754EDBB2" w14:textId="77777777" w:rsidTr="003E15DE">
        <w:tc>
          <w:tcPr>
            <w:tcW w:w="4225" w:type="dxa"/>
            <w:tcBorders>
              <w:left w:val="nil"/>
            </w:tcBorders>
            <w:vAlign w:val="bottom"/>
          </w:tcPr>
          <w:p w14:paraId="50DD4EA3" w14:textId="77777777" w:rsidR="0094482B" w:rsidRDefault="0094482B" w:rsidP="00F41829">
            <w:pPr>
              <w:rPr>
                <w:rFonts w:ascii="Times New Roman" w:hAnsi="Times New Roman" w:cs="Times New Roman"/>
                <w:b/>
              </w:rPr>
            </w:pPr>
          </w:p>
          <w:p w14:paraId="1D6A2D1F" w14:textId="7353749D" w:rsidR="00F41829" w:rsidRPr="00AA5A66" w:rsidRDefault="00F41829" w:rsidP="00F41829">
            <w:pPr>
              <w:rPr>
                <w:rFonts w:ascii="Times New Roman" w:hAnsi="Times New Roman" w:cs="Times New Roman"/>
                <w:u w:val="single"/>
              </w:rPr>
            </w:pPr>
            <w:r w:rsidRPr="00AA5A66">
              <w:rPr>
                <w:rFonts w:ascii="Times New Roman" w:hAnsi="Times New Roman" w:cs="Times New Roman"/>
                <w:u w:val="single"/>
              </w:rPr>
              <w:t># Observations when Binary = 1</w:t>
            </w:r>
          </w:p>
          <w:p w14:paraId="0F4185A0" w14:textId="5F53655F" w:rsidR="00F41829" w:rsidRPr="00730302" w:rsidRDefault="00F41829" w:rsidP="00F41829">
            <w:pPr>
              <w:rPr>
                <w:rFonts w:ascii="Times New Roman" w:hAnsi="Times New Roman" w:cs="Times New Roman"/>
              </w:rPr>
            </w:pPr>
            <w:r w:rsidRPr="00730302">
              <w:rPr>
                <w:rFonts w:ascii="Times New Roman" w:hAnsi="Times New Roman" w:cs="Times New Roman"/>
              </w:rPr>
              <w:t>Post-ban period (20</w:t>
            </w:r>
            <w:r w:rsidR="00162792" w:rsidRPr="00730302">
              <w:rPr>
                <w:rFonts w:ascii="Times New Roman" w:hAnsi="Times New Roman" w:cs="Times New Roman"/>
              </w:rPr>
              <w:t xml:space="preserve">15-16 to </w:t>
            </w:r>
            <w:r w:rsidRPr="00730302">
              <w:rPr>
                <w:rFonts w:ascii="Times New Roman" w:hAnsi="Times New Roman" w:cs="Times New Roman"/>
              </w:rPr>
              <w:t>20</w:t>
            </w:r>
            <w:r w:rsidR="00162792" w:rsidRPr="00730302">
              <w:rPr>
                <w:rFonts w:ascii="Times New Roman" w:hAnsi="Times New Roman" w:cs="Times New Roman"/>
              </w:rPr>
              <w:t>17-</w:t>
            </w:r>
            <w:r w:rsidRPr="00730302">
              <w:rPr>
                <w:rFonts w:ascii="Times New Roman" w:hAnsi="Times New Roman" w:cs="Times New Roman"/>
              </w:rPr>
              <w:t>18)</w:t>
            </w:r>
          </w:p>
        </w:tc>
        <w:tc>
          <w:tcPr>
            <w:tcW w:w="1260" w:type="dxa"/>
            <w:vAlign w:val="bottom"/>
          </w:tcPr>
          <w:p w14:paraId="5FB003EB" w14:textId="5E88822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60</w:t>
            </w:r>
          </w:p>
        </w:tc>
        <w:tc>
          <w:tcPr>
            <w:tcW w:w="1260" w:type="dxa"/>
            <w:vAlign w:val="bottom"/>
          </w:tcPr>
          <w:p w14:paraId="7E93426E" w14:textId="35F5DF6C"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2,501</w:t>
            </w:r>
          </w:p>
        </w:tc>
        <w:tc>
          <w:tcPr>
            <w:tcW w:w="1260" w:type="dxa"/>
            <w:vAlign w:val="bottom"/>
          </w:tcPr>
          <w:p w14:paraId="72688406" w14:textId="3488F020" w:rsidR="00F41829" w:rsidRPr="00730302" w:rsidRDefault="00F41829" w:rsidP="00F41829">
            <w:pPr>
              <w:jc w:val="center"/>
              <w:rPr>
                <w:rFonts w:ascii="Times New Roman" w:hAnsi="Times New Roman" w:cs="Times New Roman"/>
              </w:rPr>
            </w:pPr>
            <w:r w:rsidRPr="00730302">
              <w:rPr>
                <w:rFonts w:ascii="Times New Roman" w:hAnsi="Times New Roman" w:cs="Times New Roman"/>
              </w:rPr>
              <w:t>60</w:t>
            </w:r>
          </w:p>
        </w:tc>
        <w:tc>
          <w:tcPr>
            <w:tcW w:w="1170" w:type="dxa"/>
            <w:tcBorders>
              <w:right w:val="nil"/>
            </w:tcBorders>
            <w:vAlign w:val="bottom"/>
          </w:tcPr>
          <w:p w14:paraId="2E9DC301" w14:textId="0470D6D1"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2,681</w:t>
            </w:r>
          </w:p>
        </w:tc>
      </w:tr>
      <w:tr w:rsidR="00F41829" w:rsidRPr="00730302" w14:paraId="34AF872A" w14:textId="77777777" w:rsidTr="003E15DE">
        <w:tc>
          <w:tcPr>
            <w:tcW w:w="4225" w:type="dxa"/>
            <w:tcBorders>
              <w:left w:val="nil"/>
            </w:tcBorders>
            <w:vAlign w:val="bottom"/>
          </w:tcPr>
          <w:p w14:paraId="17E17A52" w14:textId="29CB197B" w:rsidR="00F41829" w:rsidRPr="00730302" w:rsidRDefault="00F41829" w:rsidP="00F41829">
            <w:pPr>
              <w:pStyle w:val="ListParagraph"/>
              <w:numPr>
                <w:ilvl w:val="0"/>
                <w:numId w:val="11"/>
              </w:numPr>
              <w:rPr>
                <w:rFonts w:ascii="Times New Roman" w:hAnsi="Times New Roman" w:cs="Times New Roman"/>
              </w:rPr>
            </w:pPr>
            <w:r w:rsidRPr="00730302">
              <w:rPr>
                <w:rFonts w:ascii="Times New Roman" w:hAnsi="Times New Roman" w:cs="Times New Roman"/>
              </w:rPr>
              <w:t>only in Los Angeles</w:t>
            </w:r>
          </w:p>
        </w:tc>
        <w:tc>
          <w:tcPr>
            <w:tcW w:w="1260" w:type="dxa"/>
            <w:vAlign w:val="bottom"/>
          </w:tcPr>
          <w:p w14:paraId="401E6837" w14:textId="77EDC592"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260" w:type="dxa"/>
            <w:vAlign w:val="bottom"/>
          </w:tcPr>
          <w:p w14:paraId="6990EA4F" w14:textId="77C1745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2,037</w:t>
            </w:r>
          </w:p>
        </w:tc>
        <w:tc>
          <w:tcPr>
            <w:tcW w:w="1260" w:type="dxa"/>
            <w:vAlign w:val="bottom"/>
          </w:tcPr>
          <w:p w14:paraId="7779BADA" w14:textId="539902A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170" w:type="dxa"/>
            <w:tcBorders>
              <w:right w:val="nil"/>
            </w:tcBorders>
            <w:vAlign w:val="bottom"/>
          </w:tcPr>
          <w:p w14:paraId="14023B74" w14:textId="30077A70"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2,151</w:t>
            </w:r>
          </w:p>
        </w:tc>
      </w:tr>
      <w:tr w:rsidR="00F41829" w:rsidRPr="00730302" w14:paraId="72F75195" w14:textId="77777777" w:rsidTr="003E15DE">
        <w:tc>
          <w:tcPr>
            <w:tcW w:w="4225" w:type="dxa"/>
            <w:tcBorders>
              <w:left w:val="nil"/>
            </w:tcBorders>
            <w:vAlign w:val="bottom"/>
          </w:tcPr>
          <w:p w14:paraId="66997758" w14:textId="7EEDA1DB" w:rsidR="00F41829" w:rsidRPr="00730302" w:rsidRDefault="00F41829" w:rsidP="00F41829">
            <w:pPr>
              <w:pStyle w:val="ListParagraph"/>
              <w:numPr>
                <w:ilvl w:val="0"/>
                <w:numId w:val="11"/>
              </w:numPr>
              <w:rPr>
                <w:rFonts w:ascii="Times New Roman" w:hAnsi="Times New Roman" w:cs="Times New Roman"/>
              </w:rPr>
            </w:pPr>
            <w:r w:rsidRPr="00730302">
              <w:rPr>
                <w:rFonts w:ascii="Times New Roman" w:hAnsi="Times New Roman" w:cs="Times New Roman"/>
              </w:rPr>
              <w:t>only in San Francisco</w:t>
            </w:r>
          </w:p>
        </w:tc>
        <w:tc>
          <w:tcPr>
            <w:tcW w:w="1260" w:type="dxa"/>
            <w:vAlign w:val="bottom"/>
          </w:tcPr>
          <w:p w14:paraId="28844961" w14:textId="29F0F640"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260" w:type="dxa"/>
            <w:vAlign w:val="bottom"/>
          </w:tcPr>
          <w:p w14:paraId="75FFE2FB" w14:textId="1C23CDB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248</w:t>
            </w:r>
          </w:p>
        </w:tc>
        <w:tc>
          <w:tcPr>
            <w:tcW w:w="1260" w:type="dxa"/>
            <w:vAlign w:val="bottom"/>
          </w:tcPr>
          <w:p w14:paraId="74B3A1BB" w14:textId="2498B95B"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170" w:type="dxa"/>
            <w:tcBorders>
              <w:right w:val="nil"/>
            </w:tcBorders>
            <w:vAlign w:val="bottom"/>
          </w:tcPr>
          <w:p w14:paraId="2A50682A" w14:textId="120BAEE7"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261</w:t>
            </w:r>
          </w:p>
        </w:tc>
      </w:tr>
      <w:tr w:rsidR="00F41829" w:rsidRPr="00730302" w14:paraId="60B7C252" w14:textId="77777777" w:rsidTr="003E15DE">
        <w:tc>
          <w:tcPr>
            <w:tcW w:w="4225" w:type="dxa"/>
            <w:tcBorders>
              <w:left w:val="nil"/>
            </w:tcBorders>
            <w:vAlign w:val="bottom"/>
          </w:tcPr>
          <w:p w14:paraId="1501C42E" w14:textId="27F4F265" w:rsidR="00F41829" w:rsidRPr="00730302" w:rsidRDefault="00F41829" w:rsidP="00F41829">
            <w:pPr>
              <w:pStyle w:val="ListParagraph"/>
              <w:numPr>
                <w:ilvl w:val="0"/>
                <w:numId w:val="11"/>
              </w:numPr>
              <w:rPr>
                <w:rFonts w:ascii="Times New Roman" w:hAnsi="Times New Roman" w:cs="Times New Roman"/>
              </w:rPr>
            </w:pPr>
            <w:r w:rsidRPr="00730302">
              <w:rPr>
                <w:rFonts w:ascii="Times New Roman" w:hAnsi="Times New Roman" w:cs="Times New Roman"/>
              </w:rPr>
              <w:t>only in Oakland</w:t>
            </w:r>
          </w:p>
        </w:tc>
        <w:tc>
          <w:tcPr>
            <w:tcW w:w="1260" w:type="dxa"/>
            <w:vAlign w:val="bottom"/>
          </w:tcPr>
          <w:p w14:paraId="7FCFE6B5" w14:textId="65419B6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260" w:type="dxa"/>
            <w:vAlign w:val="bottom"/>
          </w:tcPr>
          <w:p w14:paraId="65D2B153" w14:textId="20F37CD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159</w:t>
            </w:r>
          </w:p>
        </w:tc>
        <w:tc>
          <w:tcPr>
            <w:tcW w:w="1260" w:type="dxa"/>
            <w:vAlign w:val="bottom"/>
          </w:tcPr>
          <w:p w14:paraId="5EE9BBDB" w14:textId="3808DCFC"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170" w:type="dxa"/>
            <w:tcBorders>
              <w:right w:val="nil"/>
            </w:tcBorders>
            <w:vAlign w:val="bottom"/>
          </w:tcPr>
          <w:p w14:paraId="47D8A051" w14:textId="47126EB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210</w:t>
            </w:r>
          </w:p>
        </w:tc>
      </w:tr>
      <w:tr w:rsidR="00F41829" w:rsidRPr="00730302" w14:paraId="1444620A" w14:textId="77777777" w:rsidTr="003E15DE">
        <w:tc>
          <w:tcPr>
            <w:tcW w:w="4225" w:type="dxa"/>
            <w:tcBorders>
              <w:left w:val="nil"/>
            </w:tcBorders>
            <w:vAlign w:val="bottom"/>
          </w:tcPr>
          <w:p w14:paraId="04A6AF9D" w14:textId="35BA35A4" w:rsidR="00F41829" w:rsidRPr="00730302" w:rsidRDefault="00F41829" w:rsidP="00F41829">
            <w:pPr>
              <w:pStyle w:val="ListParagraph"/>
              <w:numPr>
                <w:ilvl w:val="0"/>
                <w:numId w:val="11"/>
              </w:numPr>
              <w:rPr>
                <w:rFonts w:ascii="Times New Roman" w:hAnsi="Times New Roman" w:cs="Times New Roman"/>
              </w:rPr>
            </w:pPr>
            <w:r w:rsidRPr="00730302">
              <w:rPr>
                <w:rFonts w:ascii="Times New Roman" w:hAnsi="Times New Roman" w:cs="Times New Roman"/>
              </w:rPr>
              <w:t>only in Pasadena</w:t>
            </w:r>
          </w:p>
        </w:tc>
        <w:tc>
          <w:tcPr>
            <w:tcW w:w="1260" w:type="dxa"/>
            <w:vAlign w:val="bottom"/>
          </w:tcPr>
          <w:p w14:paraId="09ABDC20" w14:textId="292E1AA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260" w:type="dxa"/>
            <w:vAlign w:val="bottom"/>
          </w:tcPr>
          <w:p w14:paraId="2128730C" w14:textId="68C24187" w:rsidR="00F41829" w:rsidRPr="00730302" w:rsidRDefault="00F41829" w:rsidP="00F41829">
            <w:pPr>
              <w:jc w:val="center"/>
              <w:rPr>
                <w:rFonts w:ascii="Times New Roman" w:hAnsi="Times New Roman" w:cs="Times New Roman"/>
              </w:rPr>
            </w:pPr>
            <w:r w:rsidRPr="00730302">
              <w:rPr>
                <w:rFonts w:ascii="Times New Roman" w:hAnsi="Times New Roman" w:cs="Times New Roman"/>
              </w:rPr>
              <w:t>57</w:t>
            </w:r>
          </w:p>
        </w:tc>
        <w:tc>
          <w:tcPr>
            <w:tcW w:w="1260" w:type="dxa"/>
            <w:vAlign w:val="bottom"/>
          </w:tcPr>
          <w:p w14:paraId="27D24869" w14:textId="7F58BA58" w:rsidR="00F41829" w:rsidRPr="00730302" w:rsidRDefault="00F41829" w:rsidP="00F41829">
            <w:pPr>
              <w:jc w:val="center"/>
              <w:rPr>
                <w:rFonts w:ascii="Times New Roman" w:hAnsi="Times New Roman" w:cs="Times New Roman"/>
              </w:rPr>
            </w:pPr>
            <w:r w:rsidRPr="00730302">
              <w:rPr>
                <w:rFonts w:ascii="Times New Roman" w:hAnsi="Times New Roman" w:cs="Times New Roman"/>
              </w:rPr>
              <w:t>15</w:t>
            </w:r>
          </w:p>
        </w:tc>
        <w:tc>
          <w:tcPr>
            <w:tcW w:w="1170" w:type="dxa"/>
            <w:tcBorders>
              <w:right w:val="nil"/>
            </w:tcBorders>
            <w:vAlign w:val="bottom"/>
          </w:tcPr>
          <w:p w14:paraId="4930AEB3" w14:textId="09F1CE2A" w:rsidR="00F41829" w:rsidRPr="00730302" w:rsidRDefault="00F41829" w:rsidP="00F41829">
            <w:pPr>
              <w:jc w:val="center"/>
              <w:rPr>
                <w:rFonts w:ascii="Times New Roman" w:hAnsi="Times New Roman" w:cs="Times New Roman"/>
              </w:rPr>
            </w:pPr>
            <w:r w:rsidRPr="00730302">
              <w:rPr>
                <w:rFonts w:ascii="Times New Roman" w:hAnsi="Times New Roman" w:cs="Times New Roman"/>
              </w:rPr>
              <w:t>59</w:t>
            </w:r>
          </w:p>
        </w:tc>
      </w:tr>
      <w:tr w:rsidR="00F41829" w:rsidRPr="00730302" w14:paraId="067A87E6" w14:textId="77777777" w:rsidTr="003E15DE">
        <w:tc>
          <w:tcPr>
            <w:tcW w:w="4225" w:type="dxa"/>
            <w:tcBorders>
              <w:left w:val="nil"/>
            </w:tcBorders>
            <w:vAlign w:val="bottom"/>
          </w:tcPr>
          <w:p w14:paraId="1E71E83C" w14:textId="0512E1C8" w:rsidR="00F41829" w:rsidRPr="00730302" w:rsidRDefault="00F41829" w:rsidP="00F41829">
            <w:pPr>
              <w:pStyle w:val="ListParagraph"/>
              <w:numPr>
                <w:ilvl w:val="0"/>
                <w:numId w:val="11"/>
              </w:numPr>
              <w:rPr>
                <w:rFonts w:ascii="Times New Roman" w:hAnsi="Times New Roman" w:cs="Times New Roman"/>
              </w:rPr>
            </w:pPr>
            <w:r w:rsidRPr="00730302">
              <w:rPr>
                <w:rFonts w:ascii="Times New Roman" w:hAnsi="Times New Roman" w:cs="Times New Roman"/>
              </w:rPr>
              <w:t>only in 20</w:t>
            </w:r>
            <w:r w:rsidR="00162792" w:rsidRPr="00730302">
              <w:rPr>
                <w:rFonts w:ascii="Times New Roman" w:hAnsi="Times New Roman" w:cs="Times New Roman"/>
              </w:rPr>
              <w:t>15-</w:t>
            </w:r>
            <w:r w:rsidRPr="00730302">
              <w:rPr>
                <w:rFonts w:ascii="Times New Roman" w:hAnsi="Times New Roman" w:cs="Times New Roman"/>
              </w:rPr>
              <w:t>16</w:t>
            </w:r>
          </w:p>
        </w:tc>
        <w:tc>
          <w:tcPr>
            <w:tcW w:w="1260" w:type="dxa"/>
            <w:vAlign w:val="bottom"/>
          </w:tcPr>
          <w:p w14:paraId="12E70E08" w14:textId="1C7ECF0B"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20</w:t>
            </w:r>
          </w:p>
        </w:tc>
        <w:tc>
          <w:tcPr>
            <w:tcW w:w="1260" w:type="dxa"/>
            <w:vAlign w:val="bottom"/>
          </w:tcPr>
          <w:p w14:paraId="45120047" w14:textId="47D98BCC" w:rsidR="00F41829" w:rsidRPr="00730302" w:rsidRDefault="00F41829" w:rsidP="00F41829">
            <w:pPr>
              <w:jc w:val="center"/>
              <w:rPr>
                <w:rFonts w:ascii="Times New Roman" w:hAnsi="Times New Roman" w:cs="Times New Roman"/>
              </w:rPr>
            </w:pPr>
            <w:r w:rsidRPr="00730302">
              <w:rPr>
                <w:rFonts w:ascii="Times New Roman" w:hAnsi="Times New Roman" w:cs="Times New Roman"/>
              </w:rPr>
              <w:t>775</w:t>
            </w:r>
          </w:p>
        </w:tc>
        <w:tc>
          <w:tcPr>
            <w:tcW w:w="1260" w:type="dxa"/>
            <w:vAlign w:val="bottom"/>
          </w:tcPr>
          <w:p w14:paraId="5EA1868C" w14:textId="7FD4F0CA"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20</w:t>
            </w:r>
          </w:p>
        </w:tc>
        <w:tc>
          <w:tcPr>
            <w:tcW w:w="1170" w:type="dxa"/>
            <w:tcBorders>
              <w:right w:val="nil"/>
            </w:tcBorders>
            <w:vAlign w:val="bottom"/>
          </w:tcPr>
          <w:p w14:paraId="75B39221" w14:textId="272673DD" w:rsidR="00F41829" w:rsidRPr="00730302" w:rsidRDefault="00F41829" w:rsidP="00F41829">
            <w:pPr>
              <w:jc w:val="center"/>
              <w:rPr>
                <w:rFonts w:ascii="Times New Roman" w:hAnsi="Times New Roman" w:cs="Times New Roman"/>
              </w:rPr>
            </w:pPr>
            <w:r w:rsidRPr="00730302">
              <w:rPr>
                <w:rFonts w:ascii="Times New Roman" w:hAnsi="Times New Roman" w:cs="Times New Roman"/>
              </w:rPr>
              <w:t>844</w:t>
            </w:r>
          </w:p>
        </w:tc>
      </w:tr>
      <w:tr w:rsidR="00F41829" w:rsidRPr="00730302" w14:paraId="162EF804" w14:textId="77777777" w:rsidTr="003E15DE">
        <w:tc>
          <w:tcPr>
            <w:tcW w:w="4225" w:type="dxa"/>
            <w:tcBorders>
              <w:left w:val="nil"/>
            </w:tcBorders>
            <w:vAlign w:val="bottom"/>
          </w:tcPr>
          <w:p w14:paraId="25BC2ADE" w14:textId="406C7A71" w:rsidR="00F41829" w:rsidRPr="00730302" w:rsidRDefault="00F41829" w:rsidP="00F41829">
            <w:pPr>
              <w:pStyle w:val="ListParagraph"/>
              <w:numPr>
                <w:ilvl w:val="0"/>
                <w:numId w:val="11"/>
              </w:numPr>
              <w:rPr>
                <w:rFonts w:ascii="Times New Roman" w:hAnsi="Times New Roman" w:cs="Times New Roman"/>
              </w:rPr>
            </w:pPr>
            <w:r w:rsidRPr="00730302">
              <w:rPr>
                <w:rFonts w:ascii="Times New Roman" w:hAnsi="Times New Roman" w:cs="Times New Roman"/>
              </w:rPr>
              <w:t>only in 20</w:t>
            </w:r>
            <w:r w:rsidR="00162792" w:rsidRPr="00730302">
              <w:rPr>
                <w:rFonts w:ascii="Times New Roman" w:hAnsi="Times New Roman" w:cs="Times New Roman"/>
              </w:rPr>
              <w:t>16-</w:t>
            </w:r>
            <w:r w:rsidRPr="00730302">
              <w:rPr>
                <w:rFonts w:ascii="Times New Roman" w:hAnsi="Times New Roman" w:cs="Times New Roman"/>
              </w:rPr>
              <w:t>17</w:t>
            </w:r>
          </w:p>
        </w:tc>
        <w:tc>
          <w:tcPr>
            <w:tcW w:w="1260" w:type="dxa"/>
            <w:vAlign w:val="bottom"/>
          </w:tcPr>
          <w:p w14:paraId="3EC555D9" w14:textId="0937B024"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20</w:t>
            </w:r>
          </w:p>
        </w:tc>
        <w:tc>
          <w:tcPr>
            <w:tcW w:w="1260" w:type="dxa"/>
            <w:vAlign w:val="bottom"/>
          </w:tcPr>
          <w:p w14:paraId="337B3F73" w14:textId="386D1A2A" w:rsidR="00F41829" w:rsidRPr="00730302" w:rsidRDefault="00F41829" w:rsidP="00F41829">
            <w:pPr>
              <w:jc w:val="center"/>
              <w:rPr>
                <w:rFonts w:ascii="Times New Roman" w:hAnsi="Times New Roman" w:cs="Times New Roman"/>
              </w:rPr>
            </w:pPr>
            <w:r w:rsidRPr="00730302">
              <w:rPr>
                <w:rFonts w:ascii="Times New Roman" w:hAnsi="Times New Roman" w:cs="Times New Roman"/>
              </w:rPr>
              <w:t>811</w:t>
            </w:r>
          </w:p>
        </w:tc>
        <w:tc>
          <w:tcPr>
            <w:tcW w:w="1260" w:type="dxa"/>
            <w:vAlign w:val="bottom"/>
          </w:tcPr>
          <w:p w14:paraId="1A3DDB8C" w14:textId="4C9182DE"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20</w:t>
            </w:r>
          </w:p>
        </w:tc>
        <w:tc>
          <w:tcPr>
            <w:tcW w:w="1170" w:type="dxa"/>
            <w:tcBorders>
              <w:right w:val="nil"/>
            </w:tcBorders>
            <w:vAlign w:val="bottom"/>
          </w:tcPr>
          <w:p w14:paraId="521C493F" w14:textId="05564EAD" w:rsidR="00F41829" w:rsidRPr="00730302" w:rsidRDefault="00F41829" w:rsidP="00F41829">
            <w:pPr>
              <w:jc w:val="center"/>
              <w:rPr>
                <w:rFonts w:ascii="Times New Roman" w:hAnsi="Times New Roman" w:cs="Times New Roman"/>
              </w:rPr>
            </w:pPr>
            <w:r w:rsidRPr="00730302">
              <w:rPr>
                <w:rFonts w:ascii="Times New Roman" w:hAnsi="Times New Roman" w:cs="Times New Roman"/>
              </w:rPr>
              <w:t>889</w:t>
            </w:r>
          </w:p>
        </w:tc>
      </w:tr>
      <w:tr w:rsidR="00F41829" w:rsidRPr="00730302" w14:paraId="190C3722" w14:textId="77777777" w:rsidTr="003E15DE">
        <w:tc>
          <w:tcPr>
            <w:tcW w:w="4225" w:type="dxa"/>
            <w:tcBorders>
              <w:left w:val="nil"/>
              <w:bottom w:val="single" w:sz="4" w:space="0" w:color="auto"/>
            </w:tcBorders>
            <w:vAlign w:val="bottom"/>
          </w:tcPr>
          <w:p w14:paraId="22ED6E86" w14:textId="1CA21127" w:rsidR="00F41829" w:rsidRPr="00730302" w:rsidRDefault="00F41829" w:rsidP="00F41829">
            <w:pPr>
              <w:pStyle w:val="ListParagraph"/>
              <w:numPr>
                <w:ilvl w:val="0"/>
                <w:numId w:val="11"/>
              </w:numPr>
              <w:rPr>
                <w:rFonts w:ascii="Times New Roman" w:hAnsi="Times New Roman" w:cs="Times New Roman"/>
              </w:rPr>
            </w:pPr>
            <w:r w:rsidRPr="00730302">
              <w:rPr>
                <w:rFonts w:ascii="Times New Roman" w:hAnsi="Times New Roman" w:cs="Times New Roman"/>
              </w:rPr>
              <w:t>only in 20</w:t>
            </w:r>
            <w:r w:rsidR="00162792" w:rsidRPr="00730302">
              <w:rPr>
                <w:rFonts w:ascii="Times New Roman" w:hAnsi="Times New Roman" w:cs="Times New Roman"/>
              </w:rPr>
              <w:t>17-</w:t>
            </w:r>
            <w:r w:rsidRPr="00730302">
              <w:rPr>
                <w:rFonts w:ascii="Times New Roman" w:hAnsi="Times New Roman" w:cs="Times New Roman"/>
              </w:rPr>
              <w:t>18</w:t>
            </w:r>
          </w:p>
        </w:tc>
        <w:tc>
          <w:tcPr>
            <w:tcW w:w="1260" w:type="dxa"/>
            <w:tcBorders>
              <w:bottom w:val="single" w:sz="4" w:space="0" w:color="auto"/>
            </w:tcBorders>
            <w:vAlign w:val="bottom"/>
          </w:tcPr>
          <w:p w14:paraId="09B5BF95" w14:textId="5B14F606"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20</w:t>
            </w:r>
          </w:p>
        </w:tc>
        <w:tc>
          <w:tcPr>
            <w:tcW w:w="1260" w:type="dxa"/>
            <w:tcBorders>
              <w:bottom w:val="single" w:sz="4" w:space="0" w:color="auto"/>
            </w:tcBorders>
            <w:vAlign w:val="bottom"/>
          </w:tcPr>
          <w:p w14:paraId="1C8373C0" w14:textId="4E2F2057" w:rsidR="00F41829" w:rsidRPr="00730302" w:rsidRDefault="00F41829" w:rsidP="00F41829">
            <w:pPr>
              <w:jc w:val="center"/>
              <w:rPr>
                <w:rFonts w:ascii="Times New Roman" w:hAnsi="Times New Roman" w:cs="Times New Roman"/>
              </w:rPr>
            </w:pPr>
            <w:r w:rsidRPr="00730302">
              <w:rPr>
                <w:rFonts w:ascii="Times New Roman" w:hAnsi="Times New Roman" w:cs="Times New Roman"/>
              </w:rPr>
              <w:t>915</w:t>
            </w:r>
          </w:p>
        </w:tc>
        <w:tc>
          <w:tcPr>
            <w:tcW w:w="1260" w:type="dxa"/>
            <w:tcBorders>
              <w:bottom w:val="single" w:sz="4" w:space="0" w:color="auto"/>
            </w:tcBorders>
            <w:vAlign w:val="bottom"/>
          </w:tcPr>
          <w:p w14:paraId="79FC3E33" w14:textId="00F8937C" w:rsidR="00F41829" w:rsidRPr="00730302" w:rsidRDefault="00F41829" w:rsidP="00F41829">
            <w:pPr>
              <w:jc w:val="center"/>
              <w:rPr>
                <w:rFonts w:ascii="Times New Roman" w:hAnsi="Times New Roman" w:cs="Times New Roman"/>
              </w:rPr>
            </w:pPr>
            <w:r w:rsidRPr="00730302">
              <w:rPr>
                <w:rFonts w:ascii="Times New Roman" w:hAnsi="Times New Roman" w:cs="Times New Roman"/>
              </w:rPr>
              <w:t>20</w:t>
            </w:r>
          </w:p>
        </w:tc>
        <w:tc>
          <w:tcPr>
            <w:tcW w:w="1170" w:type="dxa"/>
            <w:tcBorders>
              <w:bottom w:val="single" w:sz="4" w:space="0" w:color="auto"/>
              <w:right w:val="nil"/>
            </w:tcBorders>
            <w:vAlign w:val="bottom"/>
          </w:tcPr>
          <w:p w14:paraId="5CEB263C" w14:textId="5B3EA269" w:rsidR="00F41829" w:rsidRPr="00730302" w:rsidRDefault="00F41829" w:rsidP="00F41829">
            <w:pPr>
              <w:jc w:val="center"/>
              <w:rPr>
                <w:rFonts w:ascii="Times New Roman" w:hAnsi="Times New Roman" w:cs="Times New Roman"/>
              </w:rPr>
            </w:pPr>
            <w:r w:rsidRPr="00730302">
              <w:rPr>
                <w:rFonts w:ascii="Times New Roman" w:hAnsi="Times New Roman" w:cs="Times New Roman"/>
              </w:rPr>
              <w:t>948</w:t>
            </w:r>
          </w:p>
        </w:tc>
      </w:tr>
    </w:tbl>
    <w:p w14:paraId="39635D1B" w14:textId="407D5FCF" w:rsidR="003F1CB5" w:rsidRPr="003E15DE" w:rsidRDefault="003E15DE" w:rsidP="003E15DE">
      <w:pPr>
        <w:rPr>
          <w:rStyle w:val="Hyperlink"/>
          <w:rFonts w:ascii="Times New Roman" w:hAnsi="Times New Roman" w:cs="Times New Roman"/>
        </w:rPr>
      </w:pPr>
      <w:r w:rsidRPr="003E15DE">
        <w:rPr>
          <w:rFonts w:ascii="Times New Roman" w:hAnsi="Times New Roman" w:cs="Times New Roman"/>
          <w:shd w:val="clear" w:color="auto" w:fill="FFFFFF"/>
        </w:rPr>
        <w:t xml:space="preserve">Source: Ban-related variables are authors’ calculations; all other variables are from the California Department of Education STAR research files: </w:t>
      </w:r>
      <w:hyperlink r:id="rId10" w:history="1">
        <w:r w:rsidRPr="003E15DE">
          <w:rPr>
            <w:rStyle w:val="Hyperlink"/>
            <w:rFonts w:ascii="Times New Roman" w:hAnsi="Times New Roman" w:cs="Times New Roman"/>
          </w:rPr>
          <w:t>https://star.cde.ca.gov/starresearchfiles.asp</w:t>
        </w:r>
      </w:hyperlink>
      <w:r w:rsidRPr="003E15DE">
        <w:rPr>
          <w:rStyle w:val="Hyperlink"/>
          <w:rFonts w:ascii="Times New Roman" w:hAnsi="Times New Roman" w:cs="Times New Roman"/>
        </w:rPr>
        <w:t>.</w:t>
      </w:r>
    </w:p>
    <w:p w14:paraId="0CC7C599" w14:textId="77777777" w:rsidR="003E15DE" w:rsidRPr="00730302" w:rsidRDefault="003E15DE" w:rsidP="003E15DE">
      <w:pPr>
        <w:rPr>
          <w:rFonts w:ascii="Times New Roman" w:hAnsi="Times New Roman" w:cs="Times New Roman"/>
          <w:sz w:val="24"/>
          <w:szCs w:val="24"/>
          <w:shd w:val="clear" w:color="auto" w:fill="FFFFFF"/>
        </w:rPr>
      </w:pPr>
    </w:p>
    <w:p w14:paraId="73F8C057" w14:textId="7C52174D" w:rsidR="002624C1" w:rsidRPr="00730302" w:rsidRDefault="004E1E9F" w:rsidP="00A704D7">
      <w:pPr>
        <w:spacing w:line="480" w:lineRule="auto"/>
        <w:ind w:firstLine="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The key independent variables</w:t>
      </w:r>
      <w:r w:rsidR="00C4617A" w:rsidRPr="00730302">
        <w:rPr>
          <w:rFonts w:ascii="Times New Roman" w:hAnsi="Times New Roman" w:cs="Times New Roman"/>
          <w:sz w:val="24"/>
          <w:szCs w:val="24"/>
          <w:shd w:val="clear" w:color="auto" w:fill="FFFFFF"/>
        </w:rPr>
        <w:t xml:space="preserve"> concern the presence of a suspension ban.</w:t>
      </w:r>
      <w:r w:rsidR="002624C1" w:rsidRPr="00730302">
        <w:rPr>
          <w:rFonts w:ascii="Times New Roman" w:hAnsi="Times New Roman" w:cs="Times New Roman"/>
          <w:sz w:val="24"/>
          <w:szCs w:val="24"/>
          <w:shd w:val="clear" w:color="auto" w:fill="FFFFFF"/>
        </w:rPr>
        <w:t xml:space="preserve">  All districts adopted suspension bans between 2013</w:t>
      </w:r>
      <w:r w:rsidR="00C4617A" w:rsidRPr="00730302">
        <w:rPr>
          <w:rFonts w:ascii="Times New Roman" w:hAnsi="Times New Roman" w:cs="Times New Roman"/>
          <w:sz w:val="24"/>
          <w:szCs w:val="24"/>
          <w:shd w:val="clear" w:color="auto" w:fill="FFFFFF"/>
        </w:rPr>
        <w:t xml:space="preserve"> </w:t>
      </w:r>
      <w:r w:rsidR="002624C1" w:rsidRPr="00730302">
        <w:rPr>
          <w:rFonts w:ascii="Times New Roman" w:hAnsi="Times New Roman" w:cs="Times New Roman"/>
          <w:sz w:val="24"/>
          <w:szCs w:val="24"/>
          <w:shd w:val="clear" w:color="auto" w:fill="FFFFFF"/>
        </w:rPr>
        <w:t xml:space="preserve">and 2015, </w:t>
      </w:r>
      <w:r w:rsidR="000223E3">
        <w:rPr>
          <w:rFonts w:ascii="Times New Roman" w:hAnsi="Times New Roman" w:cs="Times New Roman"/>
          <w:sz w:val="24"/>
          <w:szCs w:val="24"/>
          <w:shd w:val="clear" w:color="auto" w:fill="FFFFFF"/>
        </w:rPr>
        <w:t>a</w:t>
      </w:r>
      <w:r w:rsidR="002624C1" w:rsidRPr="00730302">
        <w:rPr>
          <w:rFonts w:ascii="Times New Roman" w:hAnsi="Times New Roman" w:cs="Times New Roman"/>
          <w:sz w:val="24"/>
          <w:szCs w:val="24"/>
          <w:shd w:val="clear" w:color="auto" w:fill="FFFFFF"/>
        </w:rPr>
        <w:t xml:space="preserve"> timeframe we can call the ban uptake period.  We want to compare growth for the four adopting districts before and after that uptake period.  The uptake period coincides with California’s transition from one assessment system that ended </w:t>
      </w:r>
      <w:r w:rsidR="002624C1" w:rsidRPr="00730302">
        <w:rPr>
          <w:rFonts w:ascii="Times New Roman" w:hAnsi="Times New Roman" w:cs="Times New Roman"/>
          <w:sz w:val="24"/>
          <w:szCs w:val="24"/>
          <w:shd w:val="clear" w:color="auto" w:fill="FFFFFF"/>
        </w:rPr>
        <w:lastRenderedPageBreak/>
        <w:t xml:space="preserve">in 2012-13, to an unreported field test in 2013-14, to a new assessment in 2014-15.  </w:t>
      </w:r>
      <w:r w:rsidR="00FE670B" w:rsidRPr="00730302">
        <w:rPr>
          <w:rFonts w:ascii="Times New Roman" w:hAnsi="Times New Roman" w:cs="Times New Roman"/>
          <w:sz w:val="24"/>
          <w:szCs w:val="24"/>
          <w:shd w:val="clear" w:color="auto" w:fill="FFFFFF"/>
        </w:rPr>
        <w:t>I</w:t>
      </w:r>
      <w:r w:rsidR="002624C1" w:rsidRPr="00730302">
        <w:rPr>
          <w:rFonts w:ascii="Times New Roman" w:hAnsi="Times New Roman" w:cs="Times New Roman"/>
          <w:sz w:val="24"/>
          <w:szCs w:val="24"/>
          <w:shd w:val="clear" w:color="auto" w:fill="FFFFFF"/>
        </w:rPr>
        <w:t>n order to compare growth before and after the update period, we o</w:t>
      </w:r>
      <w:r w:rsidR="00FE670B" w:rsidRPr="00730302">
        <w:rPr>
          <w:rFonts w:ascii="Times New Roman" w:hAnsi="Times New Roman" w:cs="Times New Roman"/>
          <w:sz w:val="24"/>
          <w:szCs w:val="24"/>
          <w:shd w:val="clear" w:color="auto" w:fill="FFFFFF"/>
        </w:rPr>
        <w:t>nly need to exclude one year</w:t>
      </w:r>
      <w:r w:rsidR="002624C1" w:rsidRPr="00730302">
        <w:rPr>
          <w:rFonts w:ascii="Times New Roman" w:hAnsi="Times New Roman" w:cs="Times New Roman"/>
          <w:sz w:val="24"/>
          <w:szCs w:val="24"/>
          <w:shd w:val="clear" w:color="auto" w:fill="FFFFFF"/>
        </w:rPr>
        <w:t xml:space="preserve"> from the analysis: 2014-15.  </w:t>
      </w:r>
      <w:r w:rsidR="00FE670B" w:rsidRPr="00730302">
        <w:rPr>
          <w:rFonts w:ascii="Times New Roman" w:hAnsi="Times New Roman" w:cs="Times New Roman"/>
          <w:sz w:val="24"/>
          <w:szCs w:val="24"/>
          <w:shd w:val="clear" w:color="auto" w:fill="FFFFFF"/>
        </w:rPr>
        <w:t>Data from that year</w:t>
      </w:r>
      <w:r w:rsidR="002624C1" w:rsidRPr="00730302">
        <w:rPr>
          <w:rFonts w:ascii="Times New Roman" w:hAnsi="Times New Roman" w:cs="Times New Roman"/>
          <w:sz w:val="24"/>
          <w:szCs w:val="24"/>
          <w:shd w:val="clear" w:color="auto" w:fill="FFFFFF"/>
        </w:rPr>
        <w:t xml:space="preserve"> </w:t>
      </w:r>
      <w:r w:rsidR="00FE670B" w:rsidRPr="00730302">
        <w:rPr>
          <w:rFonts w:ascii="Times New Roman" w:hAnsi="Times New Roman" w:cs="Times New Roman"/>
          <w:sz w:val="24"/>
          <w:szCs w:val="24"/>
          <w:shd w:val="clear" w:color="auto" w:fill="FFFFFF"/>
        </w:rPr>
        <w:t xml:space="preserve">attempts to </w:t>
      </w:r>
      <w:r w:rsidR="002624C1" w:rsidRPr="00730302">
        <w:rPr>
          <w:rFonts w:ascii="Times New Roman" w:hAnsi="Times New Roman" w:cs="Times New Roman"/>
          <w:sz w:val="24"/>
          <w:szCs w:val="24"/>
          <w:shd w:val="clear" w:color="auto" w:fill="FFFFFF"/>
        </w:rPr>
        <w:t xml:space="preserve">estimate growth from </w:t>
      </w:r>
      <w:r w:rsidR="00FE670B" w:rsidRPr="00730302">
        <w:rPr>
          <w:rFonts w:ascii="Times New Roman" w:hAnsi="Times New Roman" w:cs="Times New Roman"/>
          <w:sz w:val="24"/>
          <w:szCs w:val="24"/>
          <w:shd w:val="clear" w:color="auto" w:fill="FFFFFF"/>
        </w:rPr>
        <w:t>the former</w:t>
      </w:r>
      <w:r w:rsidR="002624C1" w:rsidRPr="00730302">
        <w:rPr>
          <w:rFonts w:ascii="Times New Roman" w:hAnsi="Times New Roman" w:cs="Times New Roman"/>
          <w:sz w:val="24"/>
          <w:szCs w:val="24"/>
          <w:shd w:val="clear" w:color="auto" w:fill="FFFFFF"/>
        </w:rPr>
        <w:t xml:space="preserve"> assessment system to the </w:t>
      </w:r>
      <w:r w:rsidR="00FE670B" w:rsidRPr="00730302">
        <w:rPr>
          <w:rFonts w:ascii="Times New Roman" w:hAnsi="Times New Roman" w:cs="Times New Roman"/>
          <w:sz w:val="24"/>
          <w:szCs w:val="24"/>
          <w:shd w:val="clear" w:color="auto" w:fill="FFFFFF"/>
        </w:rPr>
        <w:t>new system two years later.</w:t>
      </w:r>
      <w:r w:rsidR="002624C1" w:rsidRPr="00730302">
        <w:rPr>
          <w:rFonts w:ascii="Times New Roman" w:hAnsi="Times New Roman" w:cs="Times New Roman"/>
          <w:sz w:val="24"/>
          <w:szCs w:val="24"/>
          <w:shd w:val="clear" w:color="auto" w:fill="FFFFFF"/>
        </w:rPr>
        <w:t xml:space="preserve"> </w:t>
      </w:r>
      <w:r w:rsidR="00FE670B" w:rsidRPr="00730302">
        <w:rPr>
          <w:rFonts w:ascii="Times New Roman" w:hAnsi="Times New Roman" w:cs="Times New Roman"/>
          <w:sz w:val="24"/>
          <w:szCs w:val="24"/>
          <w:shd w:val="clear" w:color="auto" w:fill="FFFFFF"/>
        </w:rPr>
        <w:t xml:space="preserve"> T</w:t>
      </w:r>
      <w:r w:rsidR="002624C1" w:rsidRPr="00730302">
        <w:rPr>
          <w:rFonts w:ascii="Times New Roman" w:hAnsi="Times New Roman" w:cs="Times New Roman"/>
          <w:sz w:val="24"/>
          <w:szCs w:val="24"/>
          <w:shd w:val="clear" w:color="auto" w:fill="FFFFFF"/>
        </w:rPr>
        <w:t>here are many factors besides suspension bans t</w:t>
      </w:r>
      <w:r w:rsidR="00FE670B" w:rsidRPr="00730302">
        <w:rPr>
          <w:rFonts w:ascii="Times New Roman" w:hAnsi="Times New Roman" w:cs="Times New Roman"/>
          <w:sz w:val="24"/>
          <w:szCs w:val="24"/>
          <w:shd w:val="clear" w:color="auto" w:fill="FFFFFF"/>
        </w:rPr>
        <w:t>hat could influence that change, so including that year in the analysis would open our results to the critique that we are in fact measuring some other factor related to the transition to the new assessments.  It is fortuitous that we have methodological reasons to exclude that year from the analysis.</w:t>
      </w:r>
    </w:p>
    <w:p w14:paraId="1C945EFE" w14:textId="40592A4D" w:rsidR="00116E95" w:rsidRPr="00730302" w:rsidRDefault="00C4617A" w:rsidP="00A704D7">
      <w:pPr>
        <w:spacing w:line="480" w:lineRule="auto"/>
        <w:ind w:firstLine="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The</w:t>
      </w:r>
      <w:r w:rsidR="00FE670B" w:rsidRPr="00730302">
        <w:rPr>
          <w:rFonts w:ascii="Times New Roman" w:hAnsi="Times New Roman" w:cs="Times New Roman"/>
          <w:sz w:val="24"/>
          <w:szCs w:val="24"/>
          <w:shd w:val="clear" w:color="auto" w:fill="FFFFFF"/>
        </w:rPr>
        <w:t>refore, the</w:t>
      </w:r>
      <w:r w:rsidRPr="00730302">
        <w:rPr>
          <w:rFonts w:ascii="Times New Roman" w:hAnsi="Times New Roman" w:cs="Times New Roman"/>
          <w:sz w:val="24"/>
          <w:szCs w:val="24"/>
          <w:shd w:val="clear" w:color="auto" w:fill="FFFFFF"/>
        </w:rPr>
        <w:t xml:space="preserve"> most straightforward measure</w:t>
      </w:r>
      <w:r w:rsidR="00FE670B" w:rsidRPr="00730302">
        <w:rPr>
          <w:rFonts w:ascii="Times New Roman" w:hAnsi="Times New Roman" w:cs="Times New Roman"/>
          <w:sz w:val="24"/>
          <w:szCs w:val="24"/>
          <w:shd w:val="clear" w:color="auto" w:fill="FFFFFF"/>
        </w:rPr>
        <w:t xml:space="preserve"> for the ban</w:t>
      </w:r>
      <w:r w:rsidRPr="00730302">
        <w:rPr>
          <w:rFonts w:ascii="Times New Roman" w:hAnsi="Times New Roman" w:cs="Times New Roman"/>
          <w:sz w:val="24"/>
          <w:szCs w:val="24"/>
          <w:shd w:val="clear" w:color="auto" w:fill="FFFFFF"/>
        </w:rPr>
        <w:t xml:space="preserve"> is a binary</w:t>
      </w:r>
      <w:r w:rsidR="00FE670B" w:rsidRPr="00730302">
        <w:rPr>
          <w:rFonts w:ascii="Times New Roman" w:hAnsi="Times New Roman" w:cs="Times New Roman"/>
          <w:sz w:val="24"/>
          <w:szCs w:val="24"/>
          <w:shd w:val="clear" w:color="auto" w:fill="FFFFFF"/>
        </w:rPr>
        <w:t xml:space="preserve"> variable</w:t>
      </w:r>
      <w:r w:rsidRPr="00730302">
        <w:rPr>
          <w:rFonts w:ascii="Times New Roman" w:hAnsi="Times New Roman" w:cs="Times New Roman"/>
          <w:sz w:val="24"/>
          <w:szCs w:val="24"/>
          <w:shd w:val="clear" w:color="auto" w:fill="FFFFFF"/>
        </w:rPr>
        <w:t xml:space="preserve"> that is one in years 2015-16 to 2017-18 for the four </w:t>
      </w:r>
      <w:r w:rsidR="00FE670B" w:rsidRPr="00730302">
        <w:rPr>
          <w:rFonts w:ascii="Times New Roman" w:hAnsi="Times New Roman" w:cs="Times New Roman"/>
          <w:sz w:val="24"/>
          <w:szCs w:val="24"/>
          <w:shd w:val="clear" w:color="auto" w:fill="FFFFFF"/>
        </w:rPr>
        <w:t xml:space="preserve">implementing </w:t>
      </w:r>
      <w:r w:rsidRPr="00730302">
        <w:rPr>
          <w:rFonts w:ascii="Times New Roman" w:hAnsi="Times New Roman" w:cs="Times New Roman"/>
          <w:sz w:val="24"/>
          <w:szCs w:val="24"/>
          <w:shd w:val="clear" w:color="auto" w:fill="FFFFFF"/>
        </w:rPr>
        <w:t>districts and zero for all other observations.  Another</w:t>
      </w:r>
      <w:r w:rsidR="002624C1" w:rsidRPr="00730302">
        <w:rPr>
          <w:rFonts w:ascii="Times New Roman" w:hAnsi="Times New Roman" w:cs="Times New Roman"/>
          <w:sz w:val="24"/>
          <w:szCs w:val="24"/>
          <w:shd w:val="clear" w:color="auto" w:fill="FFFFFF"/>
        </w:rPr>
        <w:t xml:space="preserve"> approach is to</w:t>
      </w:r>
      <w:r w:rsidR="00FE670B" w:rsidRPr="00730302">
        <w:rPr>
          <w:rFonts w:ascii="Times New Roman" w:hAnsi="Times New Roman" w:cs="Times New Roman"/>
          <w:sz w:val="24"/>
          <w:szCs w:val="24"/>
          <w:shd w:val="clear" w:color="auto" w:fill="FFFFFF"/>
        </w:rPr>
        <w:t xml:space="preserve"> divide that one binary variable into</w:t>
      </w:r>
      <w:r w:rsidR="002624C1" w:rsidRPr="00730302">
        <w:rPr>
          <w:rFonts w:ascii="Times New Roman" w:hAnsi="Times New Roman" w:cs="Times New Roman"/>
          <w:sz w:val="24"/>
          <w:szCs w:val="24"/>
          <w:shd w:val="clear" w:color="auto" w:fill="FFFFFF"/>
        </w:rPr>
        <w:t xml:space="preserve"> three variables, one for each year</w:t>
      </w:r>
      <w:r w:rsidR="00FE670B" w:rsidRPr="00730302">
        <w:rPr>
          <w:rFonts w:ascii="Times New Roman" w:hAnsi="Times New Roman" w:cs="Times New Roman"/>
          <w:sz w:val="24"/>
          <w:szCs w:val="24"/>
          <w:shd w:val="clear" w:color="auto" w:fill="FFFFFF"/>
        </w:rPr>
        <w:t>: 2015-16, 2016-17, and 2017-18.</w:t>
      </w:r>
      <w:r w:rsidR="002624C1" w:rsidRPr="00730302">
        <w:rPr>
          <w:rFonts w:ascii="Times New Roman" w:hAnsi="Times New Roman" w:cs="Times New Roman"/>
          <w:sz w:val="24"/>
          <w:szCs w:val="24"/>
          <w:shd w:val="clear" w:color="auto" w:fill="FFFFFF"/>
        </w:rPr>
        <w:t xml:space="preserve"> </w:t>
      </w:r>
      <w:r w:rsidR="00FE670B" w:rsidRPr="00730302">
        <w:rPr>
          <w:rFonts w:ascii="Times New Roman" w:hAnsi="Times New Roman" w:cs="Times New Roman"/>
          <w:sz w:val="24"/>
          <w:szCs w:val="24"/>
          <w:shd w:val="clear" w:color="auto" w:fill="FFFFFF"/>
        </w:rPr>
        <w:t xml:space="preserve"> Alternatively, we can divide that one binary variable into four variables, one for each implementing district</w:t>
      </w:r>
      <w:r w:rsidR="004E1E9F" w:rsidRPr="00730302">
        <w:rPr>
          <w:rFonts w:ascii="Times New Roman" w:hAnsi="Times New Roman" w:cs="Times New Roman"/>
          <w:sz w:val="24"/>
          <w:szCs w:val="24"/>
          <w:shd w:val="clear" w:color="auto" w:fill="FFFFFF"/>
        </w:rPr>
        <w:t xml:space="preserve">.  </w:t>
      </w:r>
      <w:r w:rsidR="003C790C" w:rsidRPr="00730302">
        <w:rPr>
          <w:rFonts w:ascii="Times New Roman" w:hAnsi="Times New Roman" w:cs="Times New Roman"/>
          <w:sz w:val="24"/>
          <w:szCs w:val="24"/>
          <w:shd w:val="clear" w:color="auto" w:fill="FFFFFF"/>
        </w:rPr>
        <w:t xml:space="preserve">Since the analyses are fixed effect regressions, the </w:t>
      </w:r>
      <w:r w:rsidR="004A0475" w:rsidRPr="00730302">
        <w:rPr>
          <w:rFonts w:ascii="Times New Roman" w:hAnsi="Times New Roman" w:cs="Times New Roman"/>
          <w:sz w:val="24"/>
          <w:szCs w:val="24"/>
          <w:shd w:val="clear" w:color="auto" w:fill="FFFFFF"/>
        </w:rPr>
        <w:t>independent variables</w:t>
      </w:r>
      <w:r w:rsidR="003C790C" w:rsidRPr="00730302">
        <w:rPr>
          <w:rFonts w:ascii="Times New Roman" w:hAnsi="Times New Roman" w:cs="Times New Roman"/>
          <w:sz w:val="24"/>
          <w:szCs w:val="24"/>
          <w:shd w:val="clear" w:color="auto" w:fill="FFFFFF"/>
        </w:rPr>
        <w:t xml:space="preserve"> </w:t>
      </w:r>
      <w:r w:rsidR="004A0475" w:rsidRPr="00730302">
        <w:rPr>
          <w:rFonts w:ascii="Times New Roman" w:hAnsi="Times New Roman" w:cs="Times New Roman"/>
          <w:sz w:val="24"/>
          <w:szCs w:val="24"/>
          <w:shd w:val="clear" w:color="auto" w:fill="FFFFFF"/>
        </w:rPr>
        <w:t xml:space="preserve">compare academic performance </w:t>
      </w:r>
      <w:r w:rsidR="003C790C" w:rsidRPr="00730302">
        <w:rPr>
          <w:rFonts w:ascii="Times New Roman" w:hAnsi="Times New Roman" w:cs="Times New Roman"/>
          <w:sz w:val="24"/>
          <w:szCs w:val="24"/>
          <w:shd w:val="clear" w:color="auto" w:fill="FFFFFF"/>
        </w:rPr>
        <w:t>before (2006-07 to 2012-13) and after (2015-16 to 2017-18) the ban uptake period for each grade in each district</w:t>
      </w:r>
      <w:r w:rsidR="004A0475" w:rsidRPr="00730302">
        <w:rPr>
          <w:rFonts w:ascii="Times New Roman" w:hAnsi="Times New Roman" w:cs="Times New Roman"/>
          <w:sz w:val="24"/>
          <w:szCs w:val="24"/>
          <w:shd w:val="clear" w:color="auto" w:fill="FFFFFF"/>
        </w:rPr>
        <w:t>.</w:t>
      </w:r>
    </w:p>
    <w:p w14:paraId="326C1E1F" w14:textId="6B022DD5" w:rsidR="00A92846" w:rsidRPr="00730302" w:rsidRDefault="00A92846" w:rsidP="00A704D7">
      <w:pPr>
        <w:spacing w:line="480" w:lineRule="auto"/>
        <w:ind w:firstLine="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 xml:space="preserve">We also create a district-level dataset specifically designed to estimate the impact of bans on suspension rates.  California provides annual total and unduplicated (i.e. each student counted only once) suspension rates starting in 2011-12.  The section below explains </w:t>
      </w:r>
      <w:r w:rsidR="008A7B1B" w:rsidRPr="00730302">
        <w:rPr>
          <w:rFonts w:ascii="Times New Roman" w:hAnsi="Times New Roman" w:cs="Times New Roman"/>
          <w:sz w:val="24"/>
          <w:szCs w:val="24"/>
          <w:shd w:val="clear" w:color="auto" w:fill="FFFFFF"/>
        </w:rPr>
        <w:t>how we specify that model as well as the models that estimate academic impact.</w:t>
      </w:r>
    </w:p>
    <w:p w14:paraId="5C665FCE" w14:textId="5E7642B7" w:rsidR="009063F2" w:rsidRPr="00730302" w:rsidRDefault="009063F2" w:rsidP="00201F82">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The Models</w:t>
      </w:r>
    </w:p>
    <w:p w14:paraId="5858CCB2" w14:textId="127B8A85" w:rsidR="00977B78" w:rsidRPr="00730302" w:rsidRDefault="009641BB" w:rsidP="00201F82">
      <w:pPr>
        <w:spacing w:line="480" w:lineRule="auto"/>
        <w:rPr>
          <w:rFonts w:ascii="Times New Roman" w:hAnsi="Times New Roman" w:cs="Times New Roman"/>
          <w:sz w:val="24"/>
          <w:szCs w:val="24"/>
        </w:rPr>
      </w:pPr>
      <w:r w:rsidRPr="00730302">
        <w:rPr>
          <w:rFonts w:ascii="Times New Roman" w:hAnsi="Times New Roman" w:cs="Times New Roman"/>
          <w:sz w:val="24"/>
          <w:szCs w:val="24"/>
        </w:rPr>
        <w:tab/>
        <w:t>The analyses aim to estimate the effect of implementing suspension ban</w:t>
      </w:r>
      <w:r w:rsidR="008A6FFC" w:rsidRPr="00730302">
        <w:rPr>
          <w:rFonts w:ascii="Times New Roman" w:hAnsi="Times New Roman" w:cs="Times New Roman"/>
          <w:sz w:val="24"/>
          <w:szCs w:val="24"/>
        </w:rPr>
        <w:t xml:space="preserve"> in four districts after an exogenous uptake period</w:t>
      </w:r>
      <w:r w:rsidRPr="00730302">
        <w:rPr>
          <w:rFonts w:ascii="Times New Roman" w:hAnsi="Times New Roman" w:cs="Times New Roman"/>
          <w:sz w:val="24"/>
          <w:szCs w:val="24"/>
        </w:rPr>
        <w:t>.  Given the chrono</w:t>
      </w:r>
      <w:r w:rsidR="00024BDC" w:rsidRPr="00730302">
        <w:rPr>
          <w:rFonts w:ascii="Times New Roman" w:hAnsi="Times New Roman" w:cs="Times New Roman"/>
          <w:sz w:val="24"/>
          <w:szCs w:val="24"/>
        </w:rPr>
        <w:t>logical structure of the data, we</w:t>
      </w:r>
      <w:r w:rsidRPr="00730302">
        <w:rPr>
          <w:rFonts w:ascii="Times New Roman" w:hAnsi="Times New Roman" w:cs="Times New Roman"/>
          <w:sz w:val="24"/>
          <w:szCs w:val="24"/>
        </w:rPr>
        <w:t xml:space="preserve"> use the </w:t>
      </w:r>
      <w:r w:rsidRPr="00730302">
        <w:rPr>
          <w:rFonts w:ascii="Times New Roman" w:hAnsi="Times New Roman" w:cs="Times New Roman"/>
          <w:i/>
          <w:sz w:val="24"/>
          <w:szCs w:val="24"/>
        </w:rPr>
        <w:t>xtreg</w:t>
      </w:r>
      <w:r w:rsidRPr="00730302">
        <w:rPr>
          <w:rFonts w:ascii="Times New Roman" w:hAnsi="Times New Roman" w:cs="Times New Roman"/>
          <w:sz w:val="24"/>
          <w:szCs w:val="24"/>
        </w:rPr>
        <w:t xml:space="preserve"> time series regression program in Stata.</w:t>
      </w:r>
      <w:r w:rsidR="00CA0366" w:rsidRPr="00730302">
        <w:rPr>
          <w:rFonts w:ascii="Times New Roman" w:hAnsi="Times New Roman" w:cs="Times New Roman"/>
          <w:sz w:val="24"/>
          <w:szCs w:val="24"/>
        </w:rPr>
        <w:t xml:space="preserve">  </w:t>
      </w:r>
      <w:r w:rsidR="003C790C" w:rsidRPr="00730302">
        <w:rPr>
          <w:rFonts w:ascii="Times New Roman" w:hAnsi="Times New Roman" w:cs="Times New Roman"/>
          <w:sz w:val="24"/>
          <w:szCs w:val="24"/>
        </w:rPr>
        <w:t>W</w:t>
      </w:r>
      <w:r w:rsidR="00024BDC" w:rsidRPr="00730302">
        <w:rPr>
          <w:rFonts w:ascii="Times New Roman" w:hAnsi="Times New Roman" w:cs="Times New Roman"/>
          <w:sz w:val="24"/>
          <w:szCs w:val="24"/>
        </w:rPr>
        <w:t>e</w:t>
      </w:r>
      <w:r w:rsidRPr="00730302">
        <w:rPr>
          <w:rFonts w:ascii="Times New Roman" w:hAnsi="Times New Roman" w:cs="Times New Roman"/>
          <w:sz w:val="24"/>
          <w:szCs w:val="24"/>
        </w:rPr>
        <w:t xml:space="preserve"> </w:t>
      </w:r>
      <w:r w:rsidR="003C790C" w:rsidRPr="00730302">
        <w:rPr>
          <w:rFonts w:ascii="Times New Roman" w:hAnsi="Times New Roman" w:cs="Times New Roman"/>
          <w:sz w:val="24"/>
          <w:szCs w:val="24"/>
        </w:rPr>
        <w:t xml:space="preserve">cluster the standard errors by district because we </w:t>
      </w:r>
      <w:r w:rsidR="003C790C" w:rsidRPr="00730302">
        <w:rPr>
          <w:rFonts w:ascii="Times New Roman" w:hAnsi="Times New Roman" w:cs="Times New Roman"/>
          <w:sz w:val="24"/>
          <w:szCs w:val="24"/>
        </w:rPr>
        <w:lastRenderedPageBreak/>
        <w:t>anticipate that districts may have similar patterns across grades</w:t>
      </w:r>
      <w:r w:rsidRPr="00730302">
        <w:rPr>
          <w:rFonts w:ascii="Times New Roman" w:hAnsi="Times New Roman" w:cs="Times New Roman"/>
          <w:sz w:val="24"/>
          <w:szCs w:val="24"/>
        </w:rPr>
        <w:t xml:space="preserve">.  </w:t>
      </w:r>
      <w:r w:rsidR="003C790C" w:rsidRPr="00730302">
        <w:rPr>
          <w:rFonts w:ascii="Times New Roman" w:hAnsi="Times New Roman" w:cs="Times New Roman"/>
          <w:sz w:val="24"/>
          <w:szCs w:val="24"/>
        </w:rPr>
        <w:t>Using random effects – which would be a difference-in-differences analysis – would force us to assume that the districts that implemented bans are similar to districts that did not implement bans.</w:t>
      </w:r>
      <w:r w:rsidR="008A6FFC" w:rsidRPr="00730302">
        <w:rPr>
          <w:rStyle w:val="FootnoteReference"/>
          <w:rFonts w:ascii="Times New Roman" w:hAnsi="Times New Roman" w:cs="Times New Roman"/>
          <w:sz w:val="24"/>
          <w:szCs w:val="24"/>
        </w:rPr>
        <w:footnoteReference w:id="11"/>
      </w:r>
      <w:r w:rsidR="003C790C" w:rsidRPr="00730302">
        <w:rPr>
          <w:rFonts w:ascii="Times New Roman" w:hAnsi="Times New Roman" w:cs="Times New Roman"/>
          <w:sz w:val="24"/>
          <w:szCs w:val="24"/>
        </w:rPr>
        <w:t xml:space="preserve">  Since we do not believe that assumption is true, we utilize fixed effects.  Using fixed effects</w:t>
      </w:r>
      <w:r w:rsidRPr="00730302">
        <w:rPr>
          <w:rFonts w:ascii="Times New Roman" w:hAnsi="Times New Roman" w:cs="Times New Roman"/>
          <w:sz w:val="24"/>
          <w:szCs w:val="24"/>
        </w:rPr>
        <w:t xml:space="preserve"> allows </w:t>
      </w:r>
      <w:r w:rsidR="00131FE1" w:rsidRPr="00730302">
        <w:rPr>
          <w:rFonts w:ascii="Times New Roman" w:hAnsi="Times New Roman" w:cs="Times New Roman"/>
          <w:sz w:val="24"/>
          <w:szCs w:val="24"/>
        </w:rPr>
        <w:t>us to use each grade level in each district as its own treatment (after the ban uptake period) and control (before the ban uptake period).</w:t>
      </w:r>
      <w:r w:rsidRPr="00730302">
        <w:rPr>
          <w:rFonts w:ascii="Times New Roman" w:hAnsi="Times New Roman" w:cs="Times New Roman"/>
          <w:sz w:val="24"/>
          <w:szCs w:val="24"/>
        </w:rPr>
        <w:t xml:space="preserve"> </w:t>
      </w:r>
      <w:r w:rsidR="00131FE1" w:rsidRPr="00730302">
        <w:rPr>
          <w:rFonts w:ascii="Times New Roman" w:hAnsi="Times New Roman" w:cs="Times New Roman"/>
          <w:sz w:val="24"/>
          <w:szCs w:val="24"/>
        </w:rPr>
        <w:t xml:space="preserve"> </w:t>
      </w:r>
      <w:r w:rsidR="008A6FFC" w:rsidRPr="00730302">
        <w:rPr>
          <w:rFonts w:ascii="Times New Roman" w:hAnsi="Times New Roman" w:cs="Times New Roman"/>
          <w:sz w:val="24"/>
          <w:szCs w:val="24"/>
        </w:rPr>
        <w:t>This approach does not require us to</w:t>
      </w:r>
      <w:r w:rsidR="00131FE1" w:rsidRPr="00730302">
        <w:rPr>
          <w:rFonts w:ascii="Times New Roman" w:hAnsi="Times New Roman" w:cs="Times New Roman"/>
          <w:sz w:val="24"/>
          <w:szCs w:val="24"/>
        </w:rPr>
        <w:t xml:space="preserve"> assume that the four uptake districts are random</w:t>
      </w:r>
      <w:r w:rsidR="00300E91" w:rsidRPr="00730302">
        <w:rPr>
          <w:rFonts w:ascii="Times New Roman" w:hAnsi="Times New Roman" w:cs="Times New Roman"/>
          <w:sz w:val="24"/>
          <w:szCs w:val="24"/>
        </w:rPr>
        <w:t>ly selected</w:t>
      </w:r>
      <w:r w:rsidR="00131FE1" w:rsidRPr="00730302">
        <w:rPr>
          <w:rFonts w:ascii="Times New Roman" w:hAnsi="Times New Roman" w:cs="Times New Roman"/>
          <w:sz w:val="24"/>
          <w:szCs w:val="24"/>
        </w:rPr>
        <w:t xml:space="preserve"> or representative</w:t>
      </w:r>
      <w:r w:rsidR="008A6FFC" w:rsidRPr="00730302">
        <w:rPr>
          <w:rFonts w:ascii="Times New Roman" w:hAnsi="Times New Roman" w:cs="Times New Roman"/>
          <w:sz w:val="24"/>
          <w:szCs w:val="24"/>
        </w:rPr>
        <w:t xml:space="preserve"> of other California districts</w:t>
      </w:r>
      <w:r w:rsidR="00131FE1" w:rsidRPr="00730302">
        <w:rPr>
          <w:rFonts w:ascii="Times New Roman" w:hAnsi="Times New Roman" w:cs="Times New Roman"/>
          <w:sz w:val="24"/>
          <w:szCs w:val="24"/>
        </w:rPr>
        <w:t>.</w:t>
      </w:r>
      <w:r w:rsidRPr="00730302">
        <w:rPr>
          <w:rFonts w:ascii="Times New Roman" w:hAnsi="Times New Roman" w:cs="Times New Roman"/>
          <w:sz w:val="24"/>
          <w:szCs w:val="24"/>
        </w:rPr>
        <w:t xml:space="preserve"> </w:t>
      </w:r>
    </w:p>
    <w:p w14:paraId="32223126" w14:textId="3A028BA3" w:rsidR="00A92846" w:rsidRPr="00730302" w:rsidRDefault="00A92846" w:rsidP="003C18D1">
      <w:pPr>
        <w:spacing w:line="480" w:lineRule="auto"/>
        <w:rPr>
          <w:rFonts w:ascii="Times New Roman" w:hAnsi="Times New Roman" w:cs="Times New Roman"/>
          <w:sz w:val="24"/>
          <w:szCs w:val="24"/>
        </w:rPr>
      </w:pPr>
      <w:r w:rsidRPr="00730302">
        <w:rPr>
          <w:rFonts w:ascii="Times New Roman" w:hAnsi="Times New Roman" w:cs="Times New Roman"/>
          <w:sz w:val="24"/>
          <w:szCs w:val="24"/>
        </w:rPr>
        <w:tab/>
        <w:t>The first set of models estimate the impact bans had on suspension rates.</w:t>
      </w:r>
      <w:r w:rsidR="008A7B1B" w:rsidRPr="00730302">
        <w:rPr>
          <w:rFonts w:ascii="Times New Roman" w:hAnsi="Times New Roman" w:cs="Times New Roman"/>
          <w:sz w:val="24"/>
          <w:szCs w:val="24"/>
        </w:rPr>
        <w:t xml:space="preserve">  Models 1 and 2 use total suspension rate as the dependent variable; Models 3 and 4 use unduplicated suspension rate as the dependent variable. </w:t>
      </w:r>
      <w:r w:rsidR="00B01775" w:rsidRPr="00730302">
        <w:rPr>
          <w:rFonts w:ascii="Times New Roman" w:hAnsi="Times New Roman" w:cs="Times New Roman"/>
          <w:sz w:val="24"/>
          <w:szCs w:val="24"/>
        </w:rPr>
        <w:t xml:space="preserve"> Models 1 and 3 use one binary variable to measure the impact of a ban. </w:t>
      </w:r>
      <w:r w:rsidR="008A7B1B" w:rsidRPr="00730302">
        <w:rPr>
          <w:rFonts w:ascii="Times New Roman" w:hAnsi="Times New Roman" w:cs="Times New Roman"/>
          <w:sz w:val="24"/>
          <w:szCs w:val="24"/>
        </w:rPr>
        <w:t xml:space="preserve"> </w:t>
      </w:r>
      <w:r w:rsidR="00B01775" w:rsidRPr="00730302">
        <w:rPr>
          <w:rFonts w:ascii="Times New Roman" w:hAnsi="Times New Roman" w:cs="Times New Roman"/>
          <w:sz w:val="24"/>
          <w:szCs w:val="24"/>
        </w:rPr>
        <w:t xml:space="preserve">In contrast, </w:t>
      </w:r>
      <w:r w:rsidR="008A7B1B" w:rsidRPr="00730302">
        <w:rPr>
          <w:rFonts w:ascii="Times New Roman" w:hAnsi="Times New Roman" w:cs="Times New Roman"/>
          <w:sz w:val="24"/>
          <w:szCs w:val="24"/>
        </w:rPr>
        <w:t xml:space="preserve">Models </w:t>
      </w:r>
      <w:r w:rsidR="00B01775" w:rsidRPr="00730302">
        <w:rPr>
          <w:rFonts w:ascii="Times New Roman" w:hAnsi="Times New Roman" w:cs="Times New Roman"/>
          <w:sz w:val="24"/>
          <w:szCs w:val="24"/>
        </w:rPr>
        <w:t>2 and 4 include separate variables for each of the four districts.  All models remove the data from the ban uptake period – 2013-14 and 2014-15 – and therefore compare suspension rates from before and after that period.  Additionally, all models include time and time squared in order to control for statewide trends in suspension rates.  This is important because suspension rates have fallen every year since the state began reporting the data publicly in 2011-12.  Additionally, all analyses exclude very tiny districts with less than 30 students.</w:t>
      </w:r>
    </w:p>
    <w:p w14:paraId="322DF5EE" w14:textId="5B1BA853" w:rsidR="003C18D1" w:rsidRPr="00730302" w:rsidRDefault="00CA0366" w:rsidP="003C18D1">
      <w:pPr>
        <w:spacing w:line="480" w:lineRule="auto"/>
        <w:rPr>
          <w:rFonts w:ascii="Times New Roman" w:hAnsi="Times New Roman" w:cs="Times New Roman"/>
          <w:sz w:val="24"/>
          <w:szCs w:val="24"/>
        </w:rPr>
      </w:pPr>
      <w:r w:rsidRPr="00730302">
        <w:rPr>
          <w:rFonts w:ascii="Times New Roman" w:hAnsi="Times New Roman" w:cs="Times New Roman"/>
          <w:sz w:val="24"/>
          <w:szCs w:val="24"/>
        </w:rPr>
        <w:tab/>
      </w:r>
      <w:r w:rsidR="00A92846" w:rsidRPr="00730302">
        <w:rPr>
          <w:rFonts w:ascii="Times New Roman" w:hAnsi="Times New Roman" w:cs="Times New Roman"/>
          <w:sz w:val="24"/>
          <w:szCs w:val="24"/>
        </w:rPr>
        <w:t>The second set of models look at the impact</w:t>
      </w:r>
      <w:r w:rsidR="00B01775" w:rsidRPr="00730302">
        <w:rPr>
          <w:rFonts w:ascii="Times New Roman" w:hAnsi="Times New Roman" w:cs="Times New Roman"/>
          <w:sz w:val="24"/>
          <w:szCs w:val="24"/>
        </w:rPr>
        <w:t xml:space="preserve"> of</w:t>
      </w:r>
      <w:r w:rsidR="00A92846" w:rsidRPr="00730302">
        <w:rPr>
          <w:rFonts w:ascii="Times New Roman" w:hAnsi="Times New Roman" w:cs="Times New Roman"/>
          <w:sz w:val="24"/>
          <w:szCs w:val="24"/>
        </w:rPr>
        <w:t xml:space="preserve"> bans on academics.  The first two models look at English and the second two </w:t>
      </w:r>
      <w:r w:rsidR="008B60DC" w:rsidRPr="00730302">
        <w:rPr>
          <w:rFonts w:ascii="Times New Roman" w:hAnsi="Times New Roman" w:cs="Times New Roman"/>
          <w:sz w:val="24"/>
          <w:szCs w:val="24"/>
        </w:rPr>
        <w:t>look at Math.  Odd-numbered models</w:t>
      </w:r>
      <w:r w:rsidR="00A92846" w:rsidRPr="00730302">
        <w:rPr>
          <w:rFonts w:ascii="Times New Roman" w:hAnsi="Times New Roman" w:cs="Times New Roman"/>
          <w:sz w:val="24"/>
          <w:szCs w:val="24"/>
        </w:rPr>
        <w:t xml:space="preserve"> utilize the district dataset, </w:t>
      </w:r>
      <w:r w:rsidR="008B60DC" w:rsidRPr="00730302">
        <w:rPr>
          <w:rFonts w:ascii="Times New Roman" w:hAnsi="Times New Roman" w:cs="Times New Roman"/>
          <w:sz w:val="24"/>
          <w:szCs w:val="24"/>
        </w:rPr>
        <w:t>while even-numbered models</w:t>
      </w:r>
      <w:r w:rsidR="00A92846" w:rsidRPr="00730302">
        <w:rPr>
          <w:rFonts w:ascii="Times New Roman" w:hAnsi="Times New Roman" w:cs="Times New Roman"/>
          <w:sz w:val="24"/>
          <w:szCs w:val="24"/>
        </w:rPr>
        <w:t xml:space="preserve"> utilize the school dataset.  All models include the same</w:t>
      </w:r>
      <w:r w:rsidR="003B4BA8" w:rsidRPr="00730302">
        <w:rPr>
          <w:rFonts w:ascii="Times New Roman" w:hAnsi="Times New Roman" w:cs="Times New Roman"/>
          <w:sz w:val="24"/>
          <w:szCs w:val="24"/>
        </w:rPr>
        <w:t xml:space="preserve"> </w:t>
      </w:r>
      <w:r w:rsidR="00A92846" w:rsidRPr="00730302">
        <w:rPr>
          <w:rFonts w:ascii="Times New Roman" w:hAnsi="Times New Roman" w:cs="Times New Roman"/>
          <w:sz w:val="24"/>
          <w:szCs w:val="24"/>
        </w:rPr>
        <w:t>variables</w:t>
      </w:r>
      <w:r w:rsidR="00FC3BFA" w:rsidRPr="00730302">
        <w:rPr>
          <w:rFonts w:ascii="Times New Roman" w:hAnsi="Times New Roman" w:cs="Times New Roman"/>
          <w:sz w:val="24"/>
          <w:szCs w:val="24"/>
        </w:rPr>
        <w:t xml:space="preserve"> and exclude observations with fewer than 30 current and prior scores</w:t>
      </w:r>
      <w:r w:rsidR="00A92846" w:rsidRPr="00730302">
        <w:rPr>
          <w:rFonts w:ascii="Times New Roman" w:hAnsi="Times New Roman" w:cs="Times New Roman"/>
          <w:sz w:val="24"/>
          <w:szCs w:val="24"/>
        </w:rPr>
        <w:t>.</w:t>
      </w:r>
      <w:r w:rsidR="003B4BA8" w:rsidRPr="00730302">
        <w:rPr>
          <w:rFonts w:ascii="Times New Roman" w:hAnsi="Times New Roman" w:cs="Times New Roman"/>
          <w:sz w:val="24"/>
          <w:szCs w:val="24"/>
        </w:rPr>
        <w:t xml:space="preserve">  The dependent variable is the average normalized score (Denoted “Y” in Equation 1 below).</w:t>
      </w:r>
      <w:r w:rsidR="00A92846" w:rsidRPr="00730302">
        <w:rPr>
          <w:rFonts w:ascii="Times New Roman" w:hAnsi="Times New Roman" w:cs="Times New Roman"/>
          <w:sz w:val="24"/>
          <w:szCs w:val="24"/>
        </w:rPr>
        <w:t xml:space="preserve">  </w:t>
      </w:r>
      <w:r w:rsidR="00060871" w:rsidRPr="00730302">
        <w:rPr>
          <w:rFonts w:ascii="Times New Roman" w:hAnsi="Times New Roman" w:cs="Times New Roman"/>
          <w:sz w:val="24"/>
          <w:szCs w:val="24"/>
        </w:rPr>
        <w:t xml:space="preserve">The key </w:t>
      </w:r>
      <w:r w:rsidR="00060871" w:rsidRPr="00730302">
        <w:rPr>
          <w:rFonts w:ascii="Times New Roman" w:hAnsi="Times New Roman" w:cs="Times New Roman"/>
          <w:sz w:val="24"/>
          <w:szCs w:val="24"/>
        </w:rPr>
        <w:lastRenderedPageBreak/>
        <w:t>independent variable is a single binary (B) that indicates whether the district had implemented a ban by that time.</w:t>
      </w:r>
      <w:r w:rsidR="00FD5B0E" w:rsidRPr="00730302">
        <w:rPr>
          <w:rFonts w:ascii="Times New Roman" w:hAnsi="Times New Roman" w:cs="Times New Roman"/>
          <w:sz w:val="24"/>
          <w:szCs w:val="24"/>
        </w:rPr>
        <w:t xml:space="preserve"> </w:t>
      </w:r>
      <w:r w:rsidR="008B60DC" w:rsidRPr="00730302">
        <w:rPr>
          <w:rFonts w:ascii="Times New Roman" w:hAnsi="Times New Roman" w:cs="Times New Roman"/>
          <w:sz w:val="24"/>
          <w:szCs w:val="24"/>
        </w:rPr>
        <w:t xml:space="preserve"> Additional analyses divide that</w:t>
      </w:r>
      <w:r w:rsidR="00FD5B0E" w:rsidRPr="00730302">
        <w:rPr>
          <w:rFonts w:ascii="Times New Roman" w:hAnsi="Times New Roman" w:cs="Times New Roman"/>
          <w:sz w:val="24"/>
          <w:szCs w:val="24"/>
        </w:rPr>
        <w:t xml:space="preserve"> into multiple variables in order to analyze the results by district, year, or compliance.</w:t>
      </w:r>
      <w:r w:rsidR="00060871" w:rsidRPr="00730302">
        <w:rPr>
          <w:rFonts w:ascii="Times New Roman" w:hAnsi="Times New Roman" w:cs="Times New Roman"/>
          <w:sz w:val="24"/>
          <w:szCs w:val="24"/>
        </w:rPr>
        <w:t xml:space="preserve">  </w:t>
      </w:r>
      <w:r w:rsidR="00B01775" w:rsidRPr="00730302">
        <w:rPr>
          <w:rFonts w:ascii="Times New Roman" w:hAnsi="Times New Roman" w:cs="Times New Roman"/>
          <w:sz w:val="24"/>
          <w:szCs w:val="24"/>
        </w:rPr>
        <w:t>At the grade level</w:t>
      </w:r>
      <w:r w:rsidR="003B4BA8" w:rsidRPr="00730302">
        <w:rPr>
          <w:rFonts w:ascii="Times New Roman" w:hAnsi="Times New Roman" w:cs="Times New Roman"/>
          <w:sz w:val="24"/>
          <w:szCs w:val="24"/>
        </w:rPr>
        <w:t xml:space="preserve"> (G)</w:t>
      </w:r>
      <w:r w:rsidR="00B01775" w:rsidRPr="00730302">
        <w:rPr>
          <w:rFonts w:ascii="Times New Roman" w:hAnsi="Times New Roman" w:cs="Times New Roman"/>
          <w:sz w:val="24"/>
          <w:szCs w:val="24"/>
        </w:rPr>
        <w:t xml:space="preserve">, </w:t>
      </w:r>
      <w:r w:rsidR="003B4BA8" w:rsidRPr="00730302">
        <w:rPr>
          <w:rFonts w:ascii="Times New Roman" w:hAnsi="Times New Roman" w:cs="Times New Roman"/>
          <w:sz w:val="24"/>
          <w:szCs w:val="24"/>
        </w:rPr>
        <w:t>independent variables</w:t>
      </w:r>
      <w:r w:rsidR="00B01775" w:rsidRPr="00730302">
        <w:rPr>
          <w:rFonts w:ascii="Times New Roman" w:hAnsi="Times New Roman" w:cs="Times New Roman"/>
          <w:sz w:val="24"/>
          <w:szCs w:val="24"/>
        </w:rPr>
        <w:t xml:space="preserve"> </w:t>
      </w:r>
      <w:r w:rsidR="003B4BA8" w:rsidRPr="00730302">
        <w:rPr>
          <w:rFonts w:ascii="Times New Roman" w:hAnsi="Times New Roman" w:cs="Times New Roman"/>
          <w:sz w:val="24"/>
          <w:szCs w:val="24"/>
        </w:rPr>
        <w:t>include</w:t>
      </w:r>
      <w:r w:rsidR="00B01775" w:rsidRPr="00730302">
        <w:rPr>
          <w:rFonts w:ascii="Times New Roman" w:hAnsi="Times New Roman" w:cs="Times New Roman"/>
          <w:sz w:val="24"/>
          <w:szCs w:val="24"/>
        </w:rPr>
        <w:t xml:space="preserve"> </w:t>
      </w:r>
      <w:r w:rsidRPr="00730302">
        <w:rPr>
          <w:rFonts w:ascii="Times New Roman" w:hAnsi="Times New Roman" w:cs="Times New Roman"/>
          <w:sz w:val="24"/>
          <w:szCs w:val="24"/>
        </w:rPr>
        <w:t>the</w:t>
      </w:r>
      <w:r w:rsidR="003B4BA8" w:rsidRPr="00730302">
        <w:rPr>
          <w:rFonts w:ascii="Times New Roman" w:hAnsi="Times New Roman" w:cs="Times New Roman"/>
          <w:sz w:val="24"/>
          <w:szCs w:val="24"/>
        </w:rPr>
        <w:t xml:space="preserve"> prior score for that cohort as well as the</w:t>
      </w:r>
      <w:r w:rsidRPr="00730302">
        <w:rPr>
          <w:rFonts w:ascii="Times New Roman" w:hAnsi="Times New Roman" w:cs="Times New Roman"/>
          <w:sz w:val="24"/>
          <w:szCs w:val="24"/>
        </w:rPr>
        <w:t xml:space="preserve"> percent of students with valid scores who are low-income, </w:t>
      </w:r>
      <w:r w:rsidR="006731E9" w:rsidRPr="00730302">
        <w:rPr>
          <w:rFonts w:ascii="Times New Roman" w:hAnsi="Times New Roman" w:cs="Times New Roman"/>
          <w:sz w:val="24"/>
          <w:szCs w:val="24"/>
        </w:rPr>
        <w:t>English Learner</w:t>
      </w:r>
      <w:r w:rsidRPr="00730302">
        <w:rPr>
          <w:rFonts w:ascii="Times New Roman" w:hAnsi="Times New Roman" w:cs="Times New Roman"/>
          <w:sz w:val="24"/>
          <w:szCs w:val="24"/>
        </w:rPr>
        <w:t>, and students with disabilities</w:t>
      </w:r>
      <w:r w:rsidR="00B01775" w:rsidRPr="00730302">
        <w:rPr>
          <w:rFonts w:ascii="Times New Roman" w:hAnsi="Times New Roman" w:cs="Times New Roman"/>
          <w:sz w:val="24"/>
          <w:szCs w:val="24"/>
        </w:rPr>
        <w:t xml:space="preserve">.  At the </w:t>
      </w:r>
      <w:r w:rsidR="00FD5B0E" w:rsidRPr="00730302">
        <w:rPr>
          <w:rFonts w:ascii="Times New Roman" w:hAnsi="Times New Roman" w:cs="Times New Roman"/>
          <w:sz w:val="24"/>
          <w:szCs w:val="24"/>
        </w:rPr>
        <w:t xml:space="preserve">unit – </w:t>
      </w:r>
      <w:r w:rsidR="00B01775" w:rsidRPr="00730302">
        <w:rPr>
          <w:rFonts w:ascii="Times New Roman" w:hAnsi="Times New Roman" w:cs="Times New Roman"/>
          <w:sz w:val="24"/>
          <w:szCs w:val="24"/>
        </w:rPr>
        <w:t>district or school</w:t>
      </w:r>
      <w:r w:rsidR="00FD5B0E" w:rsidRPr="00730302">
        <w:rPr>
          <w:rFonts w:ascii="Times New Roman" w:hAnsi="Times New Roman" w:cs="Times New Roman"/>
          <w:sz w:val="24"/>
          <w:szCs w:val="24"/>
        </w:rPr>
        <w:t xml:space="preserve"> –</w:t>
      </w:r>
      <w:r w:rsidR="00B01775" w:rsidRPr="00730302">
        <w:rPr>
          <w:rFonts w:ascii="Times New Roman" w:hAnsi="Times New Roman" w:cs="Times New Roman"/>
          <w:sz w:val="24"/>
          <w:szCs w:val="24"/>
        </w:rPr>
        <w:t xml:space="preserve"> level</w:t>
      </w:r>
      <w:r w:rsidR="00FD5B0E" w:rsidRPr="00730302">
        <w:rPr>
          <w:rFonts w:ascii="Times New Roman" w:hAnsi="Times New Roman" w:cs="Times New Roman"/>
          <w:sz w:val="24"/>
          <w:szCs w:val="24"/>
        </w:rPr>
        <w:t xml:space="preserve"> (U</w:t>
      </w:r>
      <w:r w:rsidR="003B4BA8" w:rsidRPr="00730302">
        <w:rPr>
          <w:rFonts w:ascii="Times New Roman" w:hAnsi="Times New Roman" w:cs="Times New Roman"/>
          <w:sz w:val="24"/>
          <w:szCs w:val="24"/>
        </w:rPr>
        <w:t>)</w:t>
      </w:r>
      <w:r w:rsidR="00B01775" w:rsidRPr="00730302">
        <w:rPr>
          <w:rFonts w:ascii="Times New Roman" w:hAnsi="Times New Roman" w:cs="Times New Roman"/>
          <w:sz w:val="24"/>
          <w:szCs w:val="24"/>
        </w:rPr>
        <w:t xml:space="preserve">, </w:t>
      </w:r>
      <w:r w:rsidR="003B4BA8" w:rsidRPr="00730302">
        <w:rPr>
          <w:rFonts w:ascii="Times New Roman" w:hAnsi="Times New Roman" w:cs="Times New Roman"/>
          <w:sz w:val="24"/>
          <w:szCs w:val="24"/>
        </w:rPr>
        <w:t>we</w:t>
      </w:r>
      <w:r w:rsidR="00B01775" w:rsidRPr="00730302">
        <w:rPr>
          <w:rFonts w:ascii="Times New Roman" w:hAnsi="Times New Roman" w:cs="Times New Roman"/>
          <w:sz w:val="24"/>
          <w:szCs w:val="24"/>
        </w:rPr>
        <w:t xml:space="preserve"> include the</w:t>
      </w:r>
      <w:r w:rsidRPr="00730302">
        <w:rPr>
          <w:rFonts w:ascii="Times New Roman" w:hAnsi="Times New Roman" w:cs="Times New Roman"/>
          <w:sz w:val="24"/>
          <w:szCs w:val="24"/>
        </w:rPr>
        <w:t xml:space="preserve"> </w:t>
      </w:r>
      <w:r w:rsidR="00B01775" w:rsidRPr="00730302">
        <w:rPr>
          <w:rFonts w:ascii="Times New Roman" w:hAnsi="Times New Roman" w:cs="Times New Roman"/>
          <w:sz w:val="24"/>
          <w:szCs w:val="24"/>
        </w:rPr>
        <w:t>variables mentioned above and the proportion of students in five</w:t>
      </w:r>
      <w:r w:rsidR="003C18D1" w:rsidRPr="00730302">
        <w:rPr>
          <w:rFonts w:ascii="Times New Roman" w:hAnsi="Times New Roman" w:cs="Times New Roman"/>
          <w:sz w:val="24"/>
          <w:szCs w:val="24"/>
        </w:rPr>
        <w:t xml:space="preserve"> racial/ethnic categories.</w:t>
      </w:r>
      <w:r w:rsidR="00B01775" w:rsidRPr="00730302">
        <w:rPr>
          <w:rFonts w:ascii="Times New Roman" w:hAnsi="Times New Roman" w:cs="Times New Roman"/>
          <w:sz w:val="24"/>
          <w:szCs w:val="24"/>
        </w:rPr>
        <w:t xml:space="preserve">  Lastly, a</w:t>
      </w:r>
      <w:r w:rsidR="003B4BA8" w:rsidRPr="00730302">
        <w:rPr>
          <w:rFonts w:ascii="Times New Roman" w:hAnsi="Times New Roman" w:cs="Times New Roman"/>
          <w:sz w:val="24"/>
          <w:szCs w:val="24"/>
        </w:rPr>
        <w:t>ll models time</w:t>
      </w:r>
      <w:r w:rsidR="00B01775" w:rsidRPr="00730302">
        <w:rPr>
          <w:rFonts w:ascii="Times New Roman" w:hAnsi="Times New Roman" w:cs="Times New Roman"/>
          <w:sz w:val="24"/>
          <w:szCs w:val="24"/>
        </w:rPr>
        <w:t xml:space="preserve"> and time squared</w:t>
      </w:r>
      <w:r w:rsidR="003B4BA8" w:rsidRPr="00730302">
        <w:rPr>
          <w:rFonts w:ascii="Times New Roman" w:hAnsi="Times New Roman" w:cs="Times New Roman"/>
          <w:sz w:val="24"/>
          <w:szCs w:val="24"/>
        </w:rPr>
        <w:t xml:space="preserve"> (T) in order to account for statewide academic trends.  </w:t>
      </w:r>
      <w:r w:rsidR="008B60DC" w:rsidRPr="00730302">
        <w:rPr>
          <w:rFonts w:ascii="Times New Roman" w:hAnsi="Times New Roman" w:cs="Times New Roman"/>
          <w:sz w:val="24"/>
          <w:szCs w:val="24"/>
        </w:rPr>
        <w:t>Of course, models include a constant (C) as well as s</w:t>
      </w:r>
      <w:r w:rsidR="003B4BA8" w:rsidRPr="00730302">
        <w:rPr>
          <w:rFonts w:ascii="Times New Roman" w:hAnsi="Times New Roman" w:cs="Times New Roman"/>
          <w:sz w:val="24"/>
          <w:szCs w:val="24"/>
        </w:rPr>
        <w:t>tandard errors (E) are clustered by district or school.</w:t>
      </w:r>
      <w:r w:rsidR="00060871" w:rsidRPr="00730302">
        <w:rPr>
          <w:rFonts w:ascii="Times New Roman" w:hAnsi="Times New Roman" w:cs="Times New Roman"/>
          <w:sz w:val="24"/>
          <w:szCs w:val="24"/>
        </w:rPr>
        <w:t xml:space="preserve">  This is formalized in E</w:t>
      </w:r>
      <w:r w:rsidR="003B4BA8" w:rsidRPr="00730302">
        <w:rPr>
          <w:rFonts w:ascii="Times New Roman" w:hAnsi="Times New Roman" w:cs="Times New Roman"/>
          <w:sz w:val="24"/>
          <w:szCs w:val="24"/>
        </w:rPr>
        <w:t>quation 1 below</w:t>
      </w:r>
      <w:r w:rsidR="00060871" w:rsidRPr="00730302">
        <w:rPr>
          <w:rFonts w:ascii="Times New Roman" w:hAnsi="Times New Roman" w:cs="Times New Roman"/>
          <w:sz w:val="24"/>
          <w:szCs w:val="24"/>
        </w:rPr>
        <w:t>, where we estimate academic performance for each grade (</w:t>
      </w:r>
      <w:r w:rsidR="00060871" w:rsidRPr="00730302">
        <w:rPr>
          <w:rFonts w:ascii="Times New Roman" w:hAnsi="Times New Roman" w:cs="Times New Roman"/>
          <w:sz w:val="24"/>
          <w:szCs w:val="24"/>
          <w:vertAlign w:val="subscript"/>
        </w:rPr>
        <w:t>g</w:t>
      </w:r>
      <w:r w:rsidR="00060871" w:rsidRPr="00730302">
        <w:rPr>
          <w:rFonts w:ascii="Times New Roman" w:hAnsi="Times New Roman" w:cs="Times New Roman"/>
          <w:sz w:val="24"/>
          <w:szCs w:val="24"/>
        </w:rPr>
        <w:t xml:space="preserve">) in each </w:t>
      </w:r>
      <w:r w:rsidR="00FD5B0E" w:rsidRPr="00730302">
        <w:rPr>
          <w:rFonts w:ascii="Times New Roman" w:hAnsi="Times New Roman" w:cs="Times New Roman"/>
          <w:sz w:val="24"/>
          <w:szCs w:val="24"/>
        </w:rPr>
        <w:t xml:space="preserve">unit </w:t>
      </w:r>
      <w:r w:rsidR="00060871" w:rsidRPr="00730302">
        <w:rPr>
          <w:rFonts w:ascii="Times New Roman" w:hAnsi="Times New Roman" w:cs="Times New Roman"/>
          <w:sz w:val="24"/>
          <w:szCs w:val="24"/>
        </w:rPr>
        <w:t>(</w:t>
      </w:r>
      <w:r w:rsidR="00FD5B0E" w:rsidRPr="00730302">
        <w:rPr>
          <w:rFonts w:ascii="Times New Roman" w:hAnsi="Times New Roman" w:cs="Times New Roman"/>
          <w:sz w:val="24"/>
          <w:szCs w:val="24"/>
        </w:rPr>
        <w:t xml:space="preserve">district or school, </w:t>
      </w:r>
      <w:r w:rsidR="00FD5B0E" w:rsidRPr="00730302">
        <w:rPr>
          <w:rFonts w:ascii="Times New Roman" w:hAnsi="Times New Roman" w:cs="Times New Roman"/>
          <w:sz w:val="24"/>
          <w:szCs w:val="24"/>
          <w:vertAlign w:val="subscript"/>
        </w:rPr>
        <w:t>u</w:t>
      </w:r>
      <w:r w:rsidR="00060871" w:rsidRPr="00730302">
        <w:rPr>
          <w:rFonts w:ascii="Times New Roman" w:hAnsi="Times New Roman" w:cs="Times New Roman"/>
          <w:sz w:val="24"/>
          <w:szCs w:val="24"/>
        </w:rPr>
        <w:t>) in each year (</w:t>
      </w:r>
      <w:r w:rsidR="00FD5B0E" w:rsidRPr="00730302">
        <w:rPr>
          <w:rFonts w:ascii="Times New Roman" w:hAnsi="Times New Roman" w:cs="Times New Roman"/>
          <w:sz w:val="24"/>
          <w:szCs w:val="24"/>
          <w:vertAlign w:val="subscript"/>
        </w:rPr>
        <w:t>t</w:t>
      </w:r>
      <w:r w:rsidR="00060871" w:rsidRPr="00730302">
        <w:rPr>
          <w:rFonts w:ascii="Times New Roman" w:hAnsi="Times New Roman" w:cs="Times New Roman"/>
          <w:sz w:val="24"/>
          <w:szCs w:val="24"/>
        </w:rPr>
        <w:t>)</w:t>
      </w:r>
      <w:r w:rsidR="003B4BA8" w:rsidRPr="00730302">
        <w:rPr>
          <w:rFonts w:ascii="Times New Roman" w:hAnsi="Times New Roman" w:cs="Times New Roman"/>
          <w:sz w:val="24"/>
          <w:szCs w:val="24"/>
        </w:rPr>
        <w:t>:</w:t>
      </w:r>
    </w:p>
    <w:p w14:paraId="1CA17DEC" w14:textId="27588E31" w:rsidR="003B4BA8" w:rsidRPr="00730302" w:rsidRDefault="003B4BA8" w:rsidP="003C18D1">
      <w:pPr>
        <w:spacing w:line="480" w:lineRule="auto"/>
        <w:rPr>
          <w:rFonts w:ascii="Times New Roman" w:hAnsi="Times New Roman" w:cs="Times New Roman"/>
          <w:sz w:val="24"/>
          <w:szCs w:val="24"/>
        </w:rPr>
      </w:pPr>
      <w:r w:rsidRPr="00730302">
        <w:rPr>
          <w:rFonts w:ascii="Times New Roman" w:hAnsi="Times New Roman" w:cs="Times New Roman"/>
          <w:sz w:val="24"/>
          <w:szCs w:val="24"/>
        </w:rPr>
        <w:tab/>
      </w:r>
      <w:r w:rsidR="00060871" w:rsidRPr="00730302">
        <w:rPr>
          <w:rFonts w:ascii="Times New Roman" w:hAnsi="Times New Roman" w:cs="Times New Roman"/>
          <w:sz w:val="24"/>
          <w:szCs w:val="24"/>
        </w:rPr>
        <w:t xml:space="preserve">Equation 1: </w:t>
      </w:r>
      <w:r w:rsidRPr="00730302">
        <w:rPr>
          <w:rFonts w:ascii="Times New Roman" w:hAnsi="Times New Roman" w:cs="Times New Roman"/>
          <w:sz w:val="24"/>
          <w:szCs w:val="24"/>
        </w:rPr>
        <w:t>Y</w:t>
      </w:r>
      <w:r w:rsidR="00FD5B0E" w:rsidRPr="00730302">
        <w:rPr>
          <w:rFonts w:ascii="Times New Roman" w:hAnsi="Times New Roman" w:cs="Times New Roman"/>
          <w:sz w:val="24"/>
          <w:szCs w:val="24"/>
          <w:vertAlign w:val="subscript"/>
        </w:rPr>
        <w:t>gu</w:t>
      </w:r>
      <w:r w:rsidR="00060871" w:rsidRPr="00730302">
        <w:rPr>
          <w:rFonts w:ascii="Times New Roman" w:hAnsi="Times New Roman" w:cs="Times New Roman"/>
          <w:sz w:val="24"/>
          <w:szCs w:val="24"/>
          <w:vertAlign w:val="subscript"/>
        </w:rPr>
        <w:t>t</w:t>
      </w:r>
      <w:r w:rsidRPr="00730302">
        <w:rPr>
          <w:rFonts w:ascii="Times New Roman" w:hAnsi="Times New Roman" w:cs="Times New Roman"/>
          <w:sz w:val="24"/>
          <w:szCs w:val="24"/>
        </w:rPr>
        <w:t xml:space="preserve"> = </w:t>
      </w:r>
      <w:r w:rsidR="00060871" w:rsidRPr="00730302">
        <w:rPr>
          <w:rFonts w:ascii="Times New Roman" w:hAnsi="Times New Roman" w:cs="Times New Roman"/>
          <w:sz w:val="24"/>
          <w:szCs w:val="24"/>
        </w:rPr>
        <w:t>B</w:t>
      </w:r>
      <w:r w:rsidR="00FD5B0E" w:rsidRPr="00730302">
        <w:rPr>
          <w:rFonts w:ascii="Times New Roman" w:hAnsi="Times New Roman" w:cs="Times New Roman"/>
          <w:sz w:val="24"/>
          <w:szCs w:val="24"/>
          <w:vertAlign w:val="subscript"/>
        </w:rPr>
        <w:t>u</w:t>
      </w:r>
      <w:r w:rsidR="00FC3BFA" w:rsidRPr="00730302">
        <w:rPr>
          <w:rFonts w:ascii="Times New Roman" w:hAnsi="Times New Roman" w:cs="Times New Roman"/>
          <w:sz w:val="24"/>
          <w:szCs w:val="24"/>
          <w:vertAlign w:val="subscript"/>
        </w:rPr>
        <w:t>t</w:t>
      </w:r>
      <w:r w:rsidR="00060871" w:rsidRPr="00730302">
        <w:rPr>
          <w:rFonts w:ascii="Times New Roman" w:hAnsi="Times New Roman" w:cs="Times New Roman"/>
          <w:sz w:val="24"/>
          <w:szCs w:val="24"/>
        </w:rPr>
        <w:t xml:space="preserve"> + </w:t>
      </w:r>
      <w:r w:rsidRPr="00730302">
        <w:rPr>
          <w:rFonts w:ascii="Times New Roman" w:hAnsi="Times New Roman" w:cs="Times New Roman"/>
          <w:sz w:val="24"/>
          <w:szCs w:val="24"/>
        </w:rPr>
        <w:t>G</w:t>
      </w:r>
      <w:r w:rsidR="00060871" w:rsidRPr="00730302">
        <w:rPr>
          <w:rFonts w:ascii="Times New Roman" w:hAnsi="Times New Roman" w:cs="Times New Roman"/>
          <w:sz w:val="24"/>
          <w:szCs w:val="24"/>
          <w:vertAlign w:val="subscript"/>
        </w:rPr>
        <w:t>g</w:t>
      </w:r>
      <w:r w:rsidR="00FD5B0E" w:rsidRPr="00730302">
        <w:rPr>
          <w:rFonts w:ascii="Times New Roman" w:hAnsi="Times New Roman" w:cs="Times New Roman"/>
          <w:sz w:val="24"/>
          <w:szCs w:val="24"/>
          <w:vertAlign w:val="subscript"/>
        </w:rPr>
        <w:t>u</w:t>
      </w:r>
      <w:r w:rsidR="00060871" w:rsidRPr="00730302">
        <w:rPr>
          <w:rFonts w:ascii="Times New Roman" w:hAnsi="Times New Roman" w:cs="Times New Roman"/>
          <w:sz w:val="24"/>
          <w:szCs w:val="24"/>
          <w:vertAlign w:val="subscript"/>
        </w:rPr>
        <w:t>t</w:t>
      </w:r>
      <w:r w:rsidR="00FD5B0E" w:rsidRPr="00730302">
        <w:rPr>
          <w:rFonts w:ascii="Times New Roman" w:hAnsi="Times New Roman" w:cs="Times New Roman"/>
          <w:sz w:val="24"/>
          <w:szCs w:val="24"/>
        </w:rPr>
        <w:t xml:space="preserve"> + U</w:t>
      </w:r>
      <w:r w:rsidR="00FD5B0E" w:rsidRPr="00730302">
        <w:rPr>
          <w:rFonts w:ascii="Times New Roman" w:hAnsi="Times New Roman" w:cs="Times New Roman"/>
          <w:sz w:val="24"/>
          <w:szCs w:val="24"/>
          <w:vertAlign w:val="subscript"/>
        </w:rPr>
        <w:t>u</w:t>
      </w:r>
      <w:r w:rsidR="00FC3BFA" w:rsidRPr="00730302">
        <w:rPr>
          <w:rFonts w:ascii="Times New Roman" w:hAnsi="Times New Roman" w:cs="Times New Roman"/>
          <w:sz w:val="24"/>
          <w:szCs w:val="24"/>
          <w:vertAlign w:val="subscript"/>
        </w:rPr>
        <w:t>t</w:t>
      </w:r>
      <w:r w:rsidRPr="00730302">
        <w:rPr>
          <w:rFonts w:ascii="Times New Roman" w:hAnsi="Times New Roman" w:cs="Times New Roman"/>
          <w:sz w:val="24"/>
          <w:szCs w:val="24"/>
        </w:rPr>
        <w:t xml:space="preserve"> + T</w:t>
      </w:r>
      <w:r w:rsidR="00FC3BFA" w:rsidRPr="00730302">
        <w:rPr>
          <w:rFonts w:ascii="Times New Roman" w:hAnsi="Times New Roman" w:cs="Times New Roman"/>
          <w:sz w:val="24"/>
          <w:szCs w:val="24"/>
          <w:vertAlign w:val="subscript"/>
        </w:rPr>
        <w:t>t</w:t>
      </w:r>
      <w:r w:rsidRPr="00730302">
        <w:rPr>
          <w:rFonts w:ascii="Times New Roman" w:hAnsi="Times New Roman" w:cs="Times New Roman"/>
          <w:sz w:val="24"/>
          <w:szCs w:val="24"/>
        </w:rPr>
        <w:t xml:space="preserve"> +</w:t>
      </w:r>
      <w:r w:rsidR="00FD5B0E" w:rsidRPr="00730302">
        <w:rPr>
          <w:rFonts w:ascii="Times New Roman" w:hAnsi="Times New Roman" w:cs="Times New Roman"/>
          <w:sz w:val="24"/>
          <w:szCs w:val="24"/>
        </w:rPr>
        <w:t xml:space="preserve"> C +</w:t>
      </w:r>
      <w:r w:rsidRPr="00730302">
        <w:rPr>
          <w:rFonts w:ascii="Times New Roman" w:hAnsi="Times New Roman" w:cs="Times New Roman"/>
          <w:sz w:val="24"/>
          <w:szCs w:val="24"/>
        </w:rPr>
        <w:t xml:space="preserve"> E</w:t>
      </w:r>
      <w:r w:rsidR="00060871" w:rsidRPr="00730302">
        <w:rPr>
          <w:rFonts w:ascii="Times New Roman" w:hAnsi="Times New Roman" w:cs="Times New Roman"/>
          <w:sz w:val="24"/>
          <w:szCs w:val="24"/>
          <w:vertAlign w:val="subscript"/>
        </w:rPr>
        <w:t>gdt</w:t>
      </w:r>
    </w:p>
    <w:p w14:paraId="4BA7E60D" w14:textId="5DA41624" w:rsidR="003B4BA8" w:rsidRPr="00730302" w:rsidRDefault="003B4BA8" w:rsidP="003C18D1">
      <w:pPr>
        <w:spacing w:line="480" w:lineRule="auto"/>
        <w:rPr>
          <w:rFonts w:ascii="Times New Roman" w:hAnsi="Times New Roman" w:cs="Times New Roman"/>
          <w:sz w:val="24"/>
          <w:szCs w:val="24"/>
        </w:rPr>
      </w:pPr>
      <w:r w:rsidRPr="00730302">
        <w:rPr>
          <w:rFonts w:ascii="Times New Roman" w:hAnsi="Times New Roman" w:cs="Times New Roman"/>
          <w:sz w:val="24"/>
          <w:szCs w:val="24"/>
        </w:rPr>
        <w:t>By controlling for prior score</w:t>
      </w:r>
      <w:r w:rsidR="00FD5B0E" w:rsidRPr="00730302">
        <w:rPr>
          <w:rFonts w:ascii="Times New Roman" w:hAnsi="Times New Roman" w:cs="Times New Roman"/>
          <w:sz w:val="24"/>
          <w:szCs w:val="24"/>
        </w:rPr>
        <w:t xml:space="preserve"> at the grade level</w:t>
      </w:r>
      <w:r w:rsidRPr="00730302">
        <w:rPr>
          <w:rFonts w:ascii="Times New Roman" w:hAnsi="Times New Roman" w:cs="Times New Roman"/>
          <w:sz w:val="24"/>
          <w:szCs w:val="24"/>
        </w:rPr>
        <w:t xml:space="preserve"> (i.e. last year’s 4</w:t>
      </w:r>
      <w:r w:rsidRPr="00730302">
        <w:rPr>
          <w:rFonts w:ascii="Times New Roman" w:hAnsi="Times New Roman" w:cs="Times New Roman"/>
          <w:sz w:val="24"/>
          <w:szCs w:val="24"/>
          <w:vertAlign w:val="superscript"/>
        </w:rPr>
        <w:t>th</w:t>
      </w:r>
      <w:r w:rsidRPr="00730302">
        <w:rPr>
          <w:rFonts w:ascii="Times New Roman" w:hAnsi="Times New Roman" w:cs="Times New Roman"/>
          <w:sz w:val="24"/>
          <w:szCs w:val="24"/>
        </w:rPr>
        <w:t xml:space="preserve"> grade scores for this year’s 5</w:t>
      </w:r>
      <w:r w:rsidRPr="00730302">
        <w:rPr>
          <w:rFonts w:ascii="Times New Roman" w:hAnsi="Times New Roman" w:cs="Times New Roman"/>
          <w:sz w:val="24"/>
          <w:szCs w:val="24"/>
          <w:vertAlign w:val="superscript"/>
        </w:rPr>
        <w:t>th</w:t>
      </w:r>
      <w:r w:rsidRPr="00730302">
        <w:rPr>
          <w:rFonts w:ascii="Times New Roman" w:hAnsi="Times New Roman" w:cs="Times New Roman"/>
          <w:sz w:val="24"/>
          <w:szCs w:val="24"/>
        </w:rPr>
        <w:t xml:space="preserve"> graders), our model </w:t>
      </w:r>
      <w:r w:rsidR="00FD5B0E" w:rsidRPr="00730302">
        <w:rPr>
          <w:rFonts w:ascii="Times New Roman" w:hAnsi="Times New Roman" w:cs="Times New Roman"/>
          <w:sz w:val="24"/>
          <w:szCs w:val="24"/>
        </w:rPr>
        <w:t>approximates</w:t>
      </w:r>
      <w:r w:rsidR="00060871" w:rsidRPr="00730302">
        <w:rPr>
          <w:rFonts w:ascii="Times New Roman" w:hAnsi="Times New Roman" w:cs="Times New Roman"/>
          <w:sz w:val="24"/>
          <w:szCs w:val="24"/>
        </w:rPr>
        <w:t xml:space="preserve"> value added growth models.</w:t>
      </w:r>
      <w:r w:rsidR="00060871" w:rsidRPr="00730302">
        <w:rPr>
          <w:rStyle w:val="FootnoteReference"/>
          <w:rFonts w:ascii="Times New Roman" w:hAnsi="Times New Roman" w:cs="Times New Roman"/>
          <w:sz w:val="24"/>
          <w:szCs w:val="24"/>
        </w:rPr>
        <w:footnoteReference w:id="12"/>
      </w:r>
      <w:r w:rsidR="00FC3BFA" w:rsidRPr="00730302">
        <w:rPr>
          <w:rFonts w:ascii="Times New Roman" w:hAnsi="Times New Roman" w:cs="Times New Roman"/>
          <w:sz w:val="24"/>
          <w:szCs w:val="24"/>
        </w:rPr>
        <w:t xml:space="preserve">  The inclusion of independent variable B allo</w:t>
      </w:r>
      <w:r w:rsidR="00FD5B0E" w:rsidRPr="00730302">
        <w:rPr>
          <w:rFonts w:ascii="Times New Roman" w:hAnsi="Times New Roman" w:cs="Times New Roman"/>
          <w:sz w:val="24"/>
          <w:szCs w:val="24"/>
        </w:rPr>
        <w:t xml:space="preserve">ws us to estimate the impact </w:t>
      </w:r>
      <w:r w:rsidR="00FC3BFA" w:rsidRPr="00730302">
        <w:rPr>
          <w:rFonts w:ascii="Times New Roman" w:hAnsi="Times New Roman" w:cs="Times New Roman"/>
          <w:sz w:val="24"/>
          <w:szCs w:val="24"/>
        </w:rPr>
        <w:t xml:space="preserve">bans had </w:t>
      </w:r>
      <w:r w:rsidR="00FD5B0E" w:rsidRPr="00730302">
        <w:rPr>
          <w:rFonts w:ascii="Times New Roman" w:hAnsi="Times New Roman" w:cs="Times New Roman"/>
          <w:sz w:val="24"/>
          <w:szCs w:val="24"/>
        </w:rPr>
        <w:t xml:space="preserve">on academic growth </w:t>
      </w:r>
      <w:r w:rsidR="00FC3BFA" w:rsidRPr="00730302">
        <w:rPr>
          <w:rFonts w:ascii="Times New Roman" w:hAnsi="Times New Roman" w:cs="Times New Roman"/>
          <w:sz w:val="24"/>
          <w:szCs w:val="24"/>
        </w:rPr>
        <w:t xml:space="preserve">across all grades in those four districts. </w:t>
      </w:r>
    </w:p>
    <w:p w14:paraId="67C88AA7" w14:textId="77777777" w:rsidR="00082790" w:rsidRPr="00730302" w:rsidRDefault="00FC3BFA" w:rsidP="003C18D1">
      <w:pPr>
        <w:spacing w:line="480" w:lineRule="auto"/>
        <w:rPr>
          <w:rFonts w:ascii="Times New Roman" w:hAnsi="Times New Roman" w:cs="Times New Roman"/>
          <w:sz w:val="24"/>
          <w:szCs w:val="24"/>
        </w:rPr>
      </w:pPr>
      <w:r w:rsidRPr="00730302">
        <w:rPr>
          <w:rFonts w:ascii="Times New Roman" w:hAnsi="Times New Roman" w:cs="Times New Roman"/>
          <w:sz w:val="24"/>
          <w:szCs w:val="24"/>
        </w:rPr>
        <w:tab/>
      </w:r>
      <w:r w:rsidR="008B60DC" w:rsidRPr="00730302">
        <w:rPr>
          <w:rFonts w:ascii="Times New Roman" w:hAnsi="Times New Roman" w:cs="Times New Roman"/>
          <w:sz w:val="24"/>
          <w:szCs w:val="24"/>
        </w:rPr>
        <w:t>Subsequent</w:t>
      </w:r>
      <w:r w:rsidRPr="00730302">
        <w:rPr>
          <w:rFonts w:ascii="Times New Roman" w:hAnsi="Times New Roman" w:cs="Times New Roman"/>
          <w:sz w:val="24"/>
          <w:szCs w:val="24"/>
        </w:rPr>
        <w:t xml:space="preserve"> models break the one independent variable reflecting whether or not districts had implemented a ban</w:t>
      </w:r>
      <w:r w:rsidR="008B60DC" w:rsidRPr="00730302">
        <w:rPr>
          <w:rFonts w:ascii="Times New Roman" w:hAnsi="Times New Roman" w:cs="Times New Roman"/>
          <w:sz w:val="24"/>
          <w:szCs w:val="24"/>
        </w:rPr>
        <w:t xml:space="preserve"> (B)</w:t>
      </w:r>
      <w:r w:rsidRPr="00730302">
        <w:rPr>
          <w:rFonts w:ascii="Times New Roman" w:hAnsi="Times New Roman" w:cs="Times New Roman"/>
          <w:sz w:val="24"/>
          <w:szCs w:val="24"/>
        </w:rPr>
        <w:t xml:space="preserve"> into distinct years</w:t>
      </w:r>
      <w:r w:rsidR="0071403D" w:rsidRPr="00730302">
        <w:rPr>
          <w:rFonts w:ascii="Times New Roman" w:hAnsi="Times New Roman" w:cs="Times New Roman"/>
          <w:sz w:val="24"/>
          <w:szCs w:val="24"/>
        </w:rPr>
        <w:t>,</w:t>
      </w:r>
      <w:r w:rsidRPr="00730302">
        <w:rPr>
          <w:rFonts w:ascii="Times New Roman" w:hAnsi="Times New Roman" w:cs="Times New Roman"/>
          <w:sz w:val="24"/>
          <w:szCs w:val="24"/>
        </w:rPr>
        <w:t xml:space="preserve"> districts</w:t>
      </w:r>
      <w:r w:rsidR="0071403D" w:rsidRPr="00730302">
        <w:rPr>
          <w:rFonts w:ascii="Times New Roman" w:hAnsi="Times New Roman" w:cs="Times New Roman"/>
          <w:sz w:val="24"/>
          <w:szCs w:val="24"/>
        </w:rPr>
        <w:t>, or compliance levels</w:t>
      </w:r>
      <w:r w:rsidRPr="00730302">
        <w:rPr>
          <w:rFonts w:ascii="Times New Roman" w:hAnsi="Times New Roman" w:cs="Times New Roman"/>
          <w:sz w:val="24"/>
          <w:szCs w:val="24"/>
        </w:rPr>
        <w:t>.  Four models look at the impact by district</w:t>
      </w:r>
      <w:r w:rsidR="0071403D" w:rsidRPr="00730302">
        <w:rPr>
          <w:rFonts w:ascii="Times New Roman" w:hAnsi="Times New Roman" w:cs="Times New Roman"/>
          <w:sz w:val="24"/>
          <w:szCs w:val="24"/>
        </w:rPr>
        <w:t xml:space="preserve"> (Los Angeles, San Francisco, Oakland, and Pasadena)</w:t>
      </w:r>
      <w:r w:rsidR="008B60DC" w:rsidRPr="00730302">
        <w:rPr>
          <w:rFonts w:ascii="Times New Roman" w:hAnsi="Times New Roman" w:cs="Times New Roman"/>
          <w:sz w:val="24"/>
          <w:szCs w:val="24"/>
        </w:rPr>
        <w:t xml:space="preserve"> and another four analyze impact by year (2015-16, 2016-17, and 2017-18)</w:t>
      </w:r>
      <w:r w:rsidRPr="00730302">
        <w:rPr>
          <w:rFonts w:ascii="Times New Roman" w:hAnsi="Times New Roman" w:cs="Times New Roman"/>
          <w:sz w:val="24"/>
          <w:szCs w:val="24"/>
        </w:rPr>
        <w:t xml:space="preserve">.  In each case, the first pair of models analyzes English and the second pair analyzes Math.  Odd-numbered models utilize district data and even-numbered models utilize school data.  </w:t>
      </w:r>
      <w:r w:rsidR="007C526D" w:rsidRPr="00730302">
        <w:rPr>
          <w:rFonts w:ascii="Times New Roman" w:hAnsi="Times New Roman" w:cs="Times New Roman"/>
          <w:sz w:val="24"/>
          <w:szCs w:val="24"/>
        </w:rPr>
        <w:t>Scrutinizing the key independent variable in this way tests the extent to which there is a clear pattern across districts and over time.</w:t>
      </w:r>
      <w:r w:rsidR="0071403D" w:rsidRPr="00730302">
        <w:rPr>
          <w:rFonts w:ascii="Times New Roman" w:hAnsi="Times New Roman" w:cs="Times New Roman"/>
          <w:sz w:val="24"/>
          <w:szCs w:val="24"/>
        </w:rPr>
        <w:t xml:space="preserve">  </w:t>
      </w:r>
    </w:p>
    <w:p w14:paraId="5F8ABF22" w14:textId="5864CCF2" w:rsidR="00FC3BFA" w:rsidRPr="00730302" w:rsidRDefault="0071403D" w:rsidP="00082790">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lastRenderedPageBreak/>
        <w:t>The last two models only utilize school data,</w:t>
      </w:r>
      <w:r w:rsidR="007C3D7C" w:rsidRPr="00730302">
        <w:rPr>
          <w:rFonts w:ascii="Times New Roman" w:hAnsi="Times New Roman" w:cs="Times New Roman"/>
          <w:sz w:val="24"/>
          <w:szCs w:val="24"/>
        </w:rPr>
        <w:t xml:space="preserve"> and they divide schools </w:t>
      </w:r>
      <w:r w:rsidR="008B60DC" w:rsidRPr="00730302">
        <w:rPr>
          <w:rFonts w:ascii="Times New Roman" w:hAnsi="Times New Roman" w:cs="Times New Roman"/>
          <w:sz w:val="24"/>
          <w:szCs w:val="24"/>
        </w:rPr>
        <w:t xml:space="preserve">by their degree of </w:t>
      </w:r>
      <w:r w:rsidR="007C3D7C" w:rsidRPr="00730302">
        <w:rPr>
          <w:rFonts w:ascii="Times New Roman" w:hAnsi="Times New Roman" w:cs="Times New Roman"/>
          <w:sz w:val="24"/>
          <w:szCs w:val="24"/>
        </w:rPr>
        <w:t>compliance</w:t>
      </w:r>
      <w:r w:rsidR="008B60DC" w:rsidRPr="00730302">
        <w:rPr>
          <w:rFonts w:ascii="Times New Roman" w:hAnsi="Times New Roman" w:cs="Times New Roman"/>
          <w:sz w:val="24"/>
          <w:szCs w:val="24"/>
        </w:rPr>
        <w:t xml:space="preserve"> with the ban</w:t>
      </w:r>
      <w:r w:rsidRPr="00730302">
        <w:rPr>
          <w:rFonts w:ascii="Times New Roman" w:hAnsi="Times New Roman" w:cs="Times New Roman"/>
          <w:sz w:val="24"/>
          <w:szCs w:val="24"/>
        </w:rPr>
        <w:t>.</w:t>
      </w:r>
      <w:r w:rsidR="008B60DC" w:rsidRPr="00730302">
        <w:rPr>
          <w:rFonts w:ascii="Times New Roman" w:hAnsi="Times New Roman" w:cs="Times New Roman"/>
          <w:sz w:val="24"/>
          <w:szCs w:val="24"/>
        </w:rPr>
        <w:t xml:space="preserve">  Schools are completely compliant if they gave no defiance suspensions during the first two ye</w:t>
      </w:r>
      <w:r w:rsidR="009D698C">
        <w:rPr>
          <w:rFonts w:ascii="Times New Roman" w:hAnsi="Times New Roman" w:cs="Times New Roman"/>
          <w:sz w:val="24"/>
          <w:szCs w:val="24"/>
        </w:rPr>
        <w:t>ars after the ban uptake period; this category constituted 83% of schools in our four districts.  Schools are n</w:t>
      </w:r>
      <w:r w:rsidR="008B60DC" w:rsidRPr="00730302">
        <w:rPr>
          <w:rFonts w:ascii="Times New Roman" w:hAnsi="Times New Roman" w:cs="Times New Roman"/>
          <w:sz w:val="24"/>
          <w:szCs w:val="24"/>
        </w:rPr>
        <w:t xml:space="preserve">ot compliant if they gave defiance </w:t>
      </w:r>
      <w:r w:rsidR="009D698C">
        <w:rPr>
          <w:rFonts w:ascii="Times New Roman" w:hAnsi="Times New Roman" w:cs="Times New Roman"/>
          <w:sz w:val="24"/>
          <w:szCs w:val="24"/>
        </w:rPr>
        <w:t xml:space="preserve">suspensions both of those years; this was 6% of schools. </w:t>
      </w:r>
      <w:r w:rsidR="008B60DC" w:rsidRPr="00730302">
        <w:rPr>
          <w:rFonts w:ascii="Times New Roman" w:hAnsi="Times New Roman" w:cs="Times New Roman"/>
          <w:sz w:val="24"/>
          <w:szCs w:val="24"/>
        </w:rPr>
        <w:t xml:space="preserve"> </w:t>
      </w:r>
      <w:r w:rsidR="009D698C">
        <w:rPr>
          <w:rFonts w:ascii="Times New Roman" w:hAnsi="Times New Roman" w:cs="Times New Roman"/>
          <w:sz w:val="24"/>
          <w:szCs w:val="24"/>
        </w:rPr>
        <w:t>Lastly, schools are</w:t>
      </w:r>
      <w:r w:rsidR="008B60DC" w:rsidRPr="00730302">
        <w:rPr>
          <w:rFonts w:ascii="Times New Roman" w:hAnsi="Times New Roman" w:cs="Times New Roman"/>
          <w:sz w:val="24"/>
          <w:szCs w:val="24"/>
        </w:rPr>
        <w:t xml:space="preserve"> partially compliant if they gave defiance suspensions in one of those years</w:t>
      </w:r>
      <w:r w:rsidR="009D698C">
        <w:rPr>
          <w:rFonts w:ascii="Times New Roman" w:hAnsi="Times New Roman" w:cs="Times New Roman"/>
          <w:sz w:val="24"/>
          <w:szCs w:val="24"/>
        </w:rPr>
        <w:t>; the remaining 11% of schools</w:t>
      </w:r>
      <w:r w:rsidR="008B60DC" w:rsidRPr="00730302">
        <w:rPr>
          <w:rFonts w:ascii="Times New Roman" w:hAnsi="Times New Roman" w:cs="Times New Roman"/>
          <w:sz w:val="24"/>
          <w:szCs w:val="24"/>
        </w:rPr>
        <w:t>.</w:t>
      </w:r>
      <w:r w:rsidR="007C3D7C" w:rsidRPr="00730302">
        <w:rPr>
          <w:rFonts w:ascii="Times New Roman" w:hAnsi="Times New Roman" w:cs="Times New Roman"/>
          <w:sz w:val="24"/>
          <w:szCs w:val="24"/>
        </w:rPr>
        <w:t xml:space="preserve">  </w:t>
      </w:r>
      <w:r w:rsidR="009D698C">
        <w:rPr>
          <w:rFonts w:ascii="Times New Roman" w:hAnsi="Times New Roman" w:cs="Times New Roman"/>
          <w:sz w:val="24"/>
          <w:szCs w:val="24"/>
        </w:rPr>
        <w:t>Analyzing the impact on each group</w:t>
      </w:r>
      <w:r w:rsidR="007C3D7C" w:rsidRPr="00730302">
        <w:rPr>
          <w:rFonts w:ascii="Times New Roman" w:hAnsi="Times New Roman" w:cs="Times New Roman"/>
          <w:sz w:val="24"/>
          <w:szCs w:val="24"/>
        </w:rPr>
        <w:t xml:space="preserve"> helps us estimate whether academic impact is related to the extent to which staff </w:t>
      </w:r>
      <w:r w:rsidR="008B60DC" w:rsidRPr="00730302">
        <w:rPr>
          <w:rFonts w:ascii="Times New Roman" w:hAnsi="Times New Roman" w:cs="Times New Roman"/>
          <w:sz w:val="24"/>
          <w:szCs w:val="24"/>
        </w:rPr>
        <w:t>officially</w:t>
      </w:r>
      <w:r w:rsidR="007C3D7C" w:rsidRPr="00730302">
        <w:rPr>
          <w:rFonts w:ascii="Times New Roman" w:hAnsi="Times New Roman" w:cs="Times New Roman"/>
          <w:sz w:val="24"/>
          <w:szCs w:val="24"/>
        </w:rPr>
        <w:t xml:space="preserve"> ban suspensions.</w:t>
      </w:r>
      <w:r w:rsidR="00082790" w:rsidRPr="00730302">
        <w:rPr>
          <w:rFonts w:ascii="Times New Roman" w:hAnsi="Times New Roman" w:cs="Times New Roman"/>
          <w:sz w:val="24"/>
          <w:szCs w:val="24"/>
        </w:rPr>
        <w:t xml:space="preserve">  Models 17 and 18 look at English while Models 19 and 20 look at Math.  In Models 17 and 19 we apply two exclusion rules – at least 95% test participation and no more than 5% change in cohort size from the prior year – to approximate consistent cohorts in current and prior years.  In Models 18 and 20, we do not apply those exclusion rules.</w:t>
      </w:r>
    </w:p>
    <w:p w14:paraId="7AF6FB2C" w14:textId="77777777" w:rsidR="00BD7C50" w:rsidRPr="00730302" w:rsidRDefault="00BD7C50" w:rsidP="00BD7C50">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Results</w:t>
      </w:r>
    </w:p>
    <w:p w14:paraId="0EB8011E" w14:textId="6BE6510D" w:rsidR="009063F2" w:rsidRPr="00730302" w:rsidRDefault="00771441" w:rsidP="009063F2">
      <w:pPr>
        <w:spacing w:line="480" w:lineRule="auto"/>
        <w:rPr>
          <w:rFonts w:ascii="Times New Roman" w:hAnsi="Times New Roman" w:cs="Times New Roman"/>
          <w:sz w:val="24"/>
          <w:szCs w:val="24"/>
        </w:rPr>
      </w:pPr>
      <w:r w:rsidRPr="00730302">
        <w:rPr>
          <w:rFonts w:ascii="Times New Roman" w:hAnsi="Times New Roman" w:cs="Times New Roman"/>
          <w:sz w:val="24"/>
          <w:szCs w:val="24"/>
        </w:rPr>
        <w:tab/>
        <w:t>Table 2</w:t>
      </w:r>
      <w:r w:rsidR="00BD7C50" w:rsidRPr="00730302">
        <w:rPr>
          <w:rFonts w:ascii="Times New Roman" w:hAnsi="Times New Roman" w:cs="Times New Roman"/>
          <w:sz w:val="24"/>
          <w:szCs w:val="24"/>
        </w:rPr>
        <w:t xml:space="preserve"> shows</w:t>
      </w:r>
      <w:r w:rsidR="007C526D" w:rsidRPr="00730302">
        <w:rPr>
          <w:rFonts w:ascii="Times New Roman" w:hAnsi="Times New Roman" w:cs="Times New Roman"/>
          <w:sz w:val="24"/>
          <w:szCs w:val="24"/>
        </w:rPr>
        <w:t xml:space="preserve"> rough estimates of</w:t>
      </w:r>
      <w:r w:rsidR="00BD7C50" w:rsidRPr="00730302">
        <w:rPr>
          <w:rFonts w:ascii="Times New Roman" w:hAnsi="Times New Roman" w:cs="Times New Roman"/>
          <w:sz w:val="24"/>
          <w:szCs w:val="24"/>
        </w:rPr>
        <w:t xml:space="preserve"> the impact of the ban on </w:t>
      </w:r>
      <w:r w:rsidR="007C526D" w:rsidRPr="00730302">
        <w:rPr>
          <w:rFonts w:ascii="Times New Roman" w:hAnsi="Times New Roman" w:cs="Times New Roman"/>
          <w:sz w:val="24"/>
          <w:szCs w:val="24"/>
        </w:rPr>
        <w:t>suspensions</w:t>
      </w:r>
      <w:r w:rsidR="00BD7C50" w:rsidRPr="00730302">
        <w:rPr>
          <w:rFonts w:ascii="Times New Roman" w:hAnsi="Times New Roman" w:cs="Times New Roman"/>
          <w:sz w:val="24"/>
          <w:szCs w:val="24"/>
        </w:rPr>
        <w:t>.  Model</w:t>
      </w:r>
      <w:r w:rsidR="007C526D" w:rsidRPr="00730302">
        <w:rPr>
          <w:rFonts w:ascii="Times New Roman" w:hAnsi="Times New Roman" w:cs="Times New Roman"/>
          <w:sz w:val="24"/>
          <w:szCs w:val="24"/>
        </w:rPr>
        <w:t>s</w:t>
      </w:r>
      <w:r w:rsidR="00BD7C50" w:rsidRPr="00730302">
        <w:rPr>
          <w:rFonts w:ascii="Times New Roman" w:hAnsi="Times New Roman" w:cs="Times New Roman"/>
          <w:sz w:val="24"/>
          <w:szCs w:val="24"/>
        </w:rPr>
        <w:t xml:space="preserve"> 1</w:t>
      </w:r>
      <w:r w:rsidR="007C526D" w:rsidRPr="00730302">
        <w:rPr>
          <w:rFonts w:ascii="Times New Roman" w:hAnsi="Times New Roman" w:cs="Times New Roman"/>
          <w:sz w:val="24"/>
          <w:szCs w:val="24"/>
        </w:rPr>
        <w:t xml:space="preserve"> and 2 show</w:t>
      </w:r>
      <w:r w:rsidR="00BD7C50" w:rsidRPr="00730302">
        <w:rPr>
          <w:rFonts w:ascii="Times New Roman" w:hAnsi="Times New Roman" w:cs="Times New Roman"/>
          <w:sz w:val="24"/>
          <w:szCs w:val="24"/>
        </w:rPr>
        <w:t xml:space="preserve"> a </w:t>
      </w:r>
      <w:r w:rsidR="007C526D" w:rsidRPr="00730302">
        <w:rPr>
          <w:rFonts w:ascii="Times New Roman" w:hAnsi="Times New Roman" w:cs="Times New Roman"/>
          <w:sz w:val="24"/>
          <w:szCs w:val="24"/>
        </w:rPr>
        <w:t>negative but non-significant</w:t>
      </w:r>
      <w:r w:rsidR="00BD7C50" w:rsidRPr="00730302">
        <w:rPr>
          <w:rFonts w:ascii="Times New Roman" w:hAnsi="Times New Roman" w:cs="Times New Roman"/>
          <w:sz w:val="24"/>
          <w:szCs w:val="24"/>
        </w:rPr>
        <w:t xml:space="preserve"> decrease in </w:t>
      </w:r>
      <w:r w:rsidR="007C526D" w:rsidRPr="00730302">
        <w:rPr>
          <w:rFonts w:ascii="Times New Roman" w:hAnsi="Times New Roman" w:cs="Times New Roman"/>
          <w:sz w:val="24"/>
          <w:szCs w:val="24"/>
        </w:rPr>
        <w:t>total and unduplicated suspension rates</w:t>
      </w:r>
      <w:r w:rsidR="00BD7C50" w:rsidRPr="00730302">
        <w:rPr>
          <w:rFonts w:ascii="Times New Roman" w:hAnsi="Times New Roman" w:cs="Times New Roman"/>
          <w:sz w:val="24"/>
          <w:szCs w:val="24"/>
        </w:rPr>
        <w:t xml:space="preserve"> </w:t>
      </w:r>
      <w:r w:rsidR="007C526D" w:rsidRPr="00730302">
        <w:rPr>
          <w:rFonts w:ascii="Times New Roman" w:hAnsi="Times New Roman" w:cs="Times New Roman"/>
          <w:sz w:val="24"/>
          <w:szCs w:val="24"/>
        </w:rPr>
        <w:t>in all four districts</w:t>
      </w:r>
      <w:r w:rsidR="00BD7C50" w:rsidRPr="00730302">
        <w:rPr>
          <w:rFonts w:ascii="Times New Roman" w:hAnsi="Times New Roman" w:cs="Times New Roman"/>
          <w:sz w:val="24"/>
          <w:szCs w:val="24"/>
        </w:rPr>
        <w:t xml:space="preserve">.  </w:t>
      </w:r>
      <w:r w:rsidR="007C526D" w:rsidRPr="00730302">
        <w:rPr>
          <w:rFonts w:ascii="Times New Roman" w:hAnsi="Times New Roman" w:cs="Times New Roman"/>
          <w:sz w:val="24"/>
          <w:szCs w:val="24"/>
        </w:rPr>
        <w:t>Models 3 and 4 reveal that the impact was negative and significant in Oakland and Pasadena, but positive and significant in Los Angeles and San Francisco</w:t>
      </w:r>
      <w:r w:rsidR="00FB7108" w:rsidRPr="00730302">
        <w:rPr>
          <w:rFonts w:ascii="Times New Roman" w:hAnsi="Times New Roman" w:cs="Times New Roman"/>
          <w:sz w:val="24"/>
          <w:szCs w:val="24"/>
        </w:rPr>
        <w:t xml:space="preserve">.  </w:t>
      </w:r>
      <w:r w:rsidR="007C526D" w:rsidRPr="00730302">
        <w:rPr>
          <w:rFonts w:ascii="Times New Roman" w:hAnsi="Times New Roman" w:cs="Times New Roman"/>
          <w:sz w:val="24"/>
          <w:szCs w:val="24"/>
        </w:rPr>
        <w:t>This does not fit with the much more nuanced analysis of Los Angeles by Hashim et al. (2018) that is based on a longer time series and more granular data.</w:t>
      </w:r>
      <w:r w:rsidR="006140CB" w:rsidRPr="00730302">
        <w:rPr>
          <w:rFonts w:ascii="Times New Roman" w:hAnsi="Times New Roman" w:cs="Times New Roman"/>
          <w:sz w:val="24"/>
          <w:szCs w:val="24"/>
        </w:rPr>
        <w:t xml:space="preserve">  </w:t>
      </w:r>
      <w:r w:rsidR="002215EC" w:rsidRPr="00730302">
        <w:rPr>
          <w:rFonts w:ascii="Times New Roman" w:hAnsi="Times New Roman" w:cs="Times New Roman"/>
          <w:sz w:val="24"/>
          <w:szCs w:val="24"/>
        </w:rPr>
        <w:t>Since they</w:t>
      </w:r>
      <w:r w:rsidR="007C526D" w:rsidRPr="00730302">
        <w:rPr>
          <w:rFonts w:ascii="Times New Roman" w:hAnsi="Times New Roman" w:cs="Times New Roman"/>
          <w:sz w:val="24"/>
          <w:szCs w:val="24"/>
        </w:rPr>
        <w:t xml:space="preserve"> found that the ban did cause Los Angeles to</w:t>
      </w:r>
      <w:r w:rsidR="002215EC" w:rsidRPr="00730302">
        <w:rPr>
          <w:rFonts w:ascii="Times New Roman" w:hAnsi="Times New Roman" w:cs="Times New Roman"/>
          <w:sz w:val="24"/>
          <w:szCs w:val="24"/>
        </w:rPr>
        <w:t xml:space="preserve"> decrease its suspension rate, we assume we would have found similar results with more detailed data</w:t>
      </w:r>
      <w:r w:rsidR="00F873D3" w:rsidRPr="00730302">
        <w:rPr>
          <w:rFonts w:ascii="Times New Roman" w:hAnsi="Times New Roman" w:cs="Times New Roman"/>
          <w:sz w:val="24"/>
          <w:szCs w:val="24"/>
        </w:rPr>
        <w:t xml:space="preserve">.  </w:t>
      </w:r>
      <w:r w:rsidR="002215EC" w:rsidRPr="00730302">
        <w:rPr>
          <w:rFonts w:ascii="Times New Roman" w:hAnsi="Times New Roman" w:cs="Times New Roman"/>
          <w:sz w:val="24"/>
          <w:szCs w:val="24"/>
        </w:rPr>
        <w:t>This also leads us to believe a more thorough</w:t>
      </w:r>
      <w:r w:rsidR="00F873D3" w:rsidRPr="00730302">
        <w:rPr>
          <w:rFonts w:ascii="Times New Roman" w:hAnsi="Times New Roman" w:cs="Times New Roman"/>
          <w:sz w:val="24"/>
          <w:szCs w:val="24"/>
        </w:rPr>
        <w:t xml:space="preserve"> dataset </w:t>
      </w:r>
      <w:r w:rsidR="002215EC" w:rsidRPr="00730302">
        <w:rPr>
          <w:rFonts w:ascii="Times New Roman" w:hAnsi="Times New Roman" w:cs="Times New Roman"/>
          <w:sz w:val="24"/>
          <w:szCs w:val="24"/>
        </w:rPr>
        <w:t>may have</w:t>
      </w:r>
      <w:r w:rsidR="00F873D3" w:rsidRPr="00730302">
        <w:rPr>
          <w:rFonts w:ascii="Times New Roman" w:hAnsi="Times New Roman" w:cs="Times New Roman"/>
          <w:sz w:val="24"/>
          <w:szCs w:val="24"/>
        </w:rPr>
        <w:t xml:space="preserve"> reveal</w:t>
      </w:r>
      <w:r w:rsidR="002215EC" w:rsidRPr="00730302">
        <w:rPr>
          <w:rFonts w:ascii="Times New Roman" w:hAnsi="Times New Roman" w:cs="Times New Roman"/>
          <w:sz w:val="24"/>
          <w:szCs w:val="24"/>
        </w:rPr>
        <w:t>ed</w:t>
      </w:r>
      <w:r w:rsidR="00F873D3" w:rsidRPr="00730302">
        <w:rPr>
          <w:rFonts w:ascii="Times New Roman" w:hAnsi="Times New Roman" w:cs="Times New Roman"/>
          <w:sz w:val="24"/>
          <w:szCs w:val="24"/>
        </w:rPr>
        <w:t xml:space="preserve"> a decline in San Francisco’s suspension rate, as well.</w:t>
      </w:r>
      <w:r w:rsidR="007C526D" w:rsidRPr="00730302">
        <w:rPr>
          <w:rFonts w:ascii="Times New Roman" w:hAnsi="Times New Roman" w:cs="Times New Roman"/>
          <w:sz w:val="24"/>
          <w:szCs w:val="24"/>
        </w:rPr>
        <w:t xml:space="preserve"> </w:t>
      </w:r>
    </w:p>
    <w:p w14:paraId="05099590" w14:textId="77777777" w:rsidR="00B14411" w:rsidRDefault="00B14411">
      <w:pPr>
        <w:rPr>
          <w:rFonts w:ascii="Times New Roman" w:hAnsi="Times New Roman" w:cs="Times New Roman"/>
          <w:i/>
          <w:sz w:val="24"/>
          <w:szCs w:val="24"/>
        </w:rPr>
      </w:pPr>
      <w:r>
        <w:rPr>
          <w:rFonts w:ascii="Times New Roman" w:hAnsi="Times New Roman" w:cs="Times New Roman"/>
          <w:i/>
          <w:sz w:val="24"/>
          <w:szCs w:val="24"/>
        </w:rPr>
        <w:br w:type="page"/>
      </w:r>
    </w:p>
    <w:p w14:paraId="212DD0B1" w14:textId="77777777" w:rsidR="003E15DE" w:rsidRPr="003E15DE" w:rsidRDefault="003E15DE" w:rsidP="003E15DE">
      <w:pPr>
        <w:jc w:val="center"/>
        <w:rPr>
          <w:rFonts w:ascii="Times New Roman" w:hAnsi="Times New Roman" w:cs="Times New Roman"/>
          <w:b/>
          <w:sz w:val="24"/>
          <w:szCs w:val="24"/>
        </w:rPr>
      </w:pPr>
      <w:r w:rsidRPr="003E15DE">
        <w:rPr>
          <w:rFonts w:ascii="Times New Roman" w:hAnsi="Times New Roman" w:cs="Times New Roman"/>
          <w:b/>
          <w:sz w:val="24"/>
          <w:szCs w:val="24"/>
        </w:rPr>
        <w:lastRenderedPageBreak/>
        <w:t>Table 2</w:t>
      </w:r>
    </w:p>
    <w:p w14:paraId="07C994D0" w14:textId="75ABE306" w:rsidR="0062246B" w:rsidRPr="003E15DE" w:rsidRDefault="00621C90" w:rsidP="003E15DE">
      <w:pPr>
        <w:jc w:val="center"/>
        <w:rPr>
          <w:rFonts w:ascii="Times New Roman" w:hAnsi="Times New Roman" w:cs="Times New Roman"/>
          <w:sz w:val="24"/>
          <w:szCs w:val="24"/>
        </w:rPr>
      </w:pPr>
      <w:r w:rsidRPr="003E15DE">
        <w:rPr>
          <w:rFonts w:ascii="Times New Roman" w:hAnsi="Times New Roman" w:cs="Times New Roman"/>
          <w:sz w:val="24"/>
          <w:szCs w:val="24"/>
        </w:rPr>
        <w:t>Fixed Effect Regression of Suspension Rates on Ban</w:t>
      </w:r>
      <w:r w:rsidR="00404824" w:rsidRPr="003E15DE">
        <w:rPr>
          <w:rFonts w:ascii="Times New Roman" w:hAnsi="Times New Roman" w:cs="Times New Roman"/>
          <w:sz w:val="24"/>
          <w:szCs w:val="24"/>
        </w:rPr>
        <w:t xml:space="preserve"> </w:t>
      </w:r>
      <w:r w:rsidRPr="003E15DE">
        <w:rPr>
          <w:rFonts w:ascii="Times New Roman" w:hAnsi="Times New Roman" w:cs="Times New Roman"/>
          <w:sz w:val="24"/>
          <w:szCs w:val="24"/>
        </w:rPr>
        <w:t>Adoption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80"/>
        <w:gridCol w:w="1760"/>
        <w:gridCol w:w="1870"/>
        <w:gridCol w:w="1870"/>
        <w:gridCol w:w="1870"/>
      </w:tblGrid>
      <w:tr w:rsidR="0069592D" w:rsidRPr="00730302" w14:paraId="6CEB7698" w14:textId="77777777" w:rsidTr="006E6198">
        <w:tc>
          <w:tcPr>
            <w:tcW w:w="1980" w:type="dxa"/>
            <w:tcBorders>
              <w:top w:val="single" w:sz="4" w:space="0" w:color="auto"/>
              <w:left w:val="nil"/>
              <w:bottom w:val="single" w:sz="4" w:space="0" w:color="auto"/>
            </w:tcBorders>
          </w:tcPr>
          <w:p w14:paraId="18CBDA44" w14:textId="77777777" w:rsidR="0069592D" w:rsidRPr="00730302" w:rsidRDefault="0069592D" w:rsidP="0069592D">
            <w:pPr>
              <w:rPr>
                <w:rFonts w:ascii="Times New Roman" w:hAnsi="Times New Roman" w:cs="Times New Roman"/>
              </w:rPr>
            </w:pPr>
          </w:p>
        </w:tc>
        <w:tc>
          <w:tcPr>
            <w:tcW w:w="1760" w:type="dxa"/>
            <w:tcBorders>
              <w:top w:val="single" w:sz="4" w:space="0" w:color="auto"/>
              <w:bottom w:val="single" w:sz="4" w:space="0" w:color="auto"/>
            </w:tcBorders>
          </w:tcPr>
          <w:p w14:paraId="52BF43FF" w14:textId="0EA07617" w:rsidR="005E30D6" w:rsidRPr="00AA5A66" w:rsidRDefault="005E30D6" w:rsidP="0069592D">
            <w:pPr>
              <w:jc w:val="center"/>
              <w:rPr>
                <w:rFonts w:ascii="Times New Roman" w:hAnsi="Times New Roman" w:cs="Times New Roman"/>
              </w:rPr>
            </w:pPr>
            <w:r w:rsidRPr="00AA5A66">
              <w:rPr>
                <w:rFonts w:ascii="Times New Roman" w:hAnsi="Times New Roman" w:cs="Times New Roman"/>
              </w:rPr>
              <w:t>Model 1:</w:t>
            </w:r>
          </w:p>
          <w:p w14:paraId="5F8119B3" w14:textId="20FB0335" w:rsidR="0069592D" w:rsidRPr="00AA5A66" w:rsidRDefault="0069592D" w:rsidP="0069592D">
            <w:pPr>
              <w:jc w:val="center"/>
              <w:rPr>
                <w:rFonts w:ascii="Times New Roman" w:hAnsi="Times New Roman" w:cs="Times New Roman"/>
              </w:rPr>
            </w:pPr>
            <w:r w:rsidRPr="00AA5A66">
              <w:rPr>
                <w:rFonts w:ascii="Times New Roman" w:hAnsi="Times New Roman" w:cs="Times New Roman"/>
              </w:rPr>
              <w:t>Unduplicated Suspension Rate</w:t>
            </w:r>
          </w:p>
        </w:tc>
        <w:tc>
          <w:tcPr>
            <w:tcW w:w="1870" w:type="dxa"/>
            <w:tcBorders>
              <w:top w:val="single" w:sz="4" w:space="0" w:color="auto"/>
              <w:bottom w:val="single" w:sz="4" w:space="0" w:color="auto"/>
            </w:tcBorders>
          </w:tcPr>
          <w:p w14:paraId="3CDF0BC6" w14:textId="53D38657" w:rsidR="005E30D6" w:rsidRPr="00AA5A66" w:rsidRDefault="005E30D6" w:rsidP="0069592D">
            <w:pPr>
              <w:jc w:val="center"/>
              <w:rPr>
                <w:rFonts w:ascii="Times New Roman" w:hAnsi="Times New Roman" w:cs="Times New Roman"/>
              </w:rPr>
            </w:pPr>
            <w:r w:rsidRPr="00AA5A66">
              <w:rPr>
                <w:rFonts w:ascii="Times New Roman" w:hAnsi="Times New Roman" w:cs="Times New Roman"/>
              </w:rPr>
              <w:t>Model 2:</w:t>
            </w:r>
          </w:p>
          <w:p w14:paraId="76C3CE4D" w14:textId="58B6C3F8" w:rsidR="0069592D" w:rsidRPr="00AA5A66" w:rsidRDefault="0069592D" w:rsidP="0069592D">
            <w:pPr>
              <w:jc w:val="center"/>
              <w:rPr>
                <w:rFonts w:ascii="Times New Roman" w:hAnsi="Times New Roman" w:cs="Times New Roman"/>
              </w:rPr>
            </w:pPr>
            <w:r w:rsidRPr="00AA5A66">
              <w:rPr>
                <w:rFonts w:ascii="Times New Roman" w:hAnsi="Times New Roman" w:cs="Times New Roman"/>
              </w:rPr>
              <w:t>Total Suspension Rate</w:t>
            </w:r>
          </w:p>
        </w:tc>
        <w:tc>
          <w:tcPr>
            <w:tcW w:w="1870" w:type="dxa"/>
            <w:tcBorders>
              <w:top w:val="single" w:sz="4" w:space="0" w:color="auto"/>
              <w:bottom w:val="single" w:sz="4" w:space="0" w:color="auto"/>
            </w:tcBorders>
          </w:tcPr>
          <w:p w14:paraId="74D5A885" w14:textId="43AEEC41" w:rsidR="005E30D6" w:rsidRPr="00AA5A66" w:rsidRDefault="005E30D6" w:rsidP="0069592D">
            <w:pPr>
              <w:jc w:val="center"/>
              <w:rPr>
                <w:rFonts w:ascii="Times New Roman" w:hAnsi="Times New Roman" w:cs="Times New Roman"/>
              </w:rPr>
            </w:pPr>
            <w:r w:rsidRPr="00AA5A66">
              <w:rPr>
                <w:rFonts w:ascii="Times New Roman" w:hAnsi="Times New Roman" w:cs="Times New Roman"/>
              </w:rPr>
              <w:t>Model 3:</w:t>
            </w:r>
          </w:p>
          <w:p w14:paraId="50CE5DDA" w14:textId="4EB91E98" w:rsidR="0069592D" w:rsidRPr="00AA5A66" w:rsidRDefault="0069592D" w:rsidP="0069592D">
            <w:pPr>
              <w:jc w:val="center"/>
              <w:rPr>
                <w:rFonts w:ascii="Times New Roman" w:hAnsi="Times New Roman" w:cs="Times New Roman"/>
              </w:rPr>
            </w:pPr>
            <w:r w:rsidRPr="00AA5A66">
              <w:rPr>
                <w:rFonts w:ascii="Times New Roman" w:hAnsi="Times New Roman" w:cs="Times New Roman"/>
              </w:rPr>
              <w:t>Unduplicated Suspension Rate</w:t>
            </w:r>
          </w:p>
        </w:tc>
        <w:tc>
          <w:tcPr>
            <w:tcW w:w="1870" w:type="dxa"/>
            <w:tcBorders>
              <w:top w:val="single" w:sz="4" w:space="0" w:color="auto"/>
              <w:bottom w:val="single" w:sz="4" w:space="0" w:color="auto"/>
              <w:right w:val="nil"/>
            </w:tcBorders>
          </w:tcPr>
          <w:p w14:paraId="28C66106" w14:textId="77777777" w:rsidR="005E30D6" w:rsidRPr="00AA5A66" w:rsidRDefault="005E30D6" w:rsidP="005E30D6">
            <w:pPr>
              <w:jc w:val="center"/>
              <w:rPr>
                <w:rFonts w:ascii="Times New Roman" w:hAnsi="Times New Roman" w:cs="Times New Roman"/>
              </w:rPr>
            </w:pPr>
            <w:r w:rsidRPr="00AA5A66">
              <w:rPr>
                <w:rFonts w:ascii="Times New Roman" w:hAnsi="Times New Roman" w:cs="Times New Roman"/>
              </w:rPr>
              <w:t>Model 4:</w:t>
            </w:r>
          </w:p>
          <w:p w14:paraId="17F35408" w14:textId="2005BDDC" w:rsidR="0069592D" w:rsidRPr="00AA5A66" w:rsidRDefault="0069592D" w:rsidP="0069592D">
            <w:pPr>
              <w:jc w:val="center"/>
              <w:rPr>
                <w:rFonts w:ascii="Times New Roman" w:hAnsi="Times New Roman" w:cs="Times New Roman"/>
              </w:rPr>
            </w:pPr>
            <w:r w:rsidRPr="00AA5A66">
              <w:rPr>
                <w:rFonts w:ascii="Times New Roman" w:hAnsi="Times New Roman" w:cs="Times New Roman"/>
              </w:rPr>
              <w:t>Total Suspension Rate</w:t>
            </w:r>
          </w:p>
        </w:tc>
      </w:tr>
      <w:tr w:rsidR="007A5A1C" w:rsidRPr="00730302" w14:paraId="57013C5C" w14:textId="77777777" w:rsidTr="006E6198">
        <w:tc>
          <w:tcPr>
            <w:tcW w:w="1980" w:type="dxa"/>
            <w:vMerge w:val="restart"/>
            <w:tcBorders>
              <w:top w:val="single" w:sz="4" w:space="0" w:color="auto"/>
              <w:left w:val="nil"/>
            </w:tcBorders>
          </w:tcPr>
          <w:p w14:paraId="20318E32" w14:textId="5D84DC33" w:rsidR="007A5A1C" w:rsidRPr="00730302" w:rsidRDefault="007A5A1C" w:rsidP="007A5A1C">
            <w:pPr>
              <w:rPr>
                <w:rFonts w:ascii="Times New Roman" w:hAnsi="Times New Roman" w:cs="Times New Roman"/>
              </w:rPr>
            </w:pPr>
            <w:r w:rsidRPr="00730302">
              <w:rPr>
                <w:rFonts w:ascii="Times New Roman" w:hAnsi="Times New Roman" w:cs="Times New Roman"/>
              </w:rPr>
              <w:t>Post-ban period</w:t>
            </w:r>
          </w:p>
        </w:tc>
        <w:tc>
          <w:tcPr>
            <w:tcW w:w="1760" w:type="dxa"/>
            <w:tcBorders>
              <w:top w:val="single" w:sz="4" w:space="0" w:color="auto"/>
            </w:tcBorders>
            <w:vAlign w:val="bottom"/>
          </w:tcPr>
          <w:p w14:paraId="2828DA13" w14:textId="794563F2"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-0.008</w:t>
            </w:r>
          </w:p>
        </w:tc>
        <w:tc>
          <w:tcPr>
            <w:tcW w:w="1870" w:type="dxa"/>
            <w:tcBorders>
              <w:top w:val="single" w:sz="4" w:space="0" w:color="auto"/>
            </w:tcBorders>
            <w:vAlign w:val="bottom"/>
          </w:tcPr>
          <w:p w14:paraId="4242D070" w14:textId="76182EC0"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-0.010</w:t>
            </w:r>
          </w:p>
        </w:tc>
        <w:tc>
          <w:tcPr>
            <w:tcW w:w="1870" w:type="dxa"/>
            <w:tcBorders>
              <w:top w:val="single" w:sz="4" w:space="0" w:color="auto"/>
            </w:tcBorders>
            <w:vAlign w:val="bottom"/>
          </w:tcPr>
          <w:p w14:paraId="184321BF" w14:textId="77777777" w:rsidR="007A5A1C" w:rsidRPr="00730302" w:rsidRDefault="007A5A1C" w:rsidP="007A5A1C">
            <w:pPr>
              <w:jc w:val="center"/>
              <w:rPr>
                <w:rFonts w:ascii="Times New Roman" w:hAnsi="Times New Roman" w:cs="Times New Roman"/>
              </w:rPr>
            </w:pPr>
          </w:p>
        </w:tc>
        <w:tc>
          <w:tcPr>
            <w:tcW w:w="1870" w:type="dxa"/>
            <w:tcBorders>
              <w:top w:val="single" w:sz="4" w:space="0" w:color="auto"/>
              <w:right w:val="nil"/>
            </w:tcBorders>
            <w:vAlign w:val="bottom"/>
          </w:tcPr>
          <w:p w14:paraId="627253AF" w14:textId="77777777" w:rsidR="007A5A1C" w:rsidRPr="00730302" w:rsidRDefault="007A5A1C" w:rsidP="007A5A1C">
            <w:pPr>
              <w:jc w:val="center"/>
              <w:rPr>
                <w:rFonts w:ascii="Times New Roman" w:hAnsi="Times New Roman" w:cs="Times New Roman"/>
              </w:rPr>
            </w:pPr>
          </w:p>
        </w:tc>
      </w:tr>
      <w:tr w:rsidR="007A5A1C" w:rsidRPr="00730302" w14:paraId="28B1EC08" w14:textId="77777777" w:rsidTr="006E6198">
        <w:tc>
          <w:tcPr>
            <w:tcW w:w="1980" w:type="dxa"/>
            <w:vMerge/>
            <w:tcBorders>
              <w:left w:val="nil"/>
            </w:tcBorders>
          </w:tcPr>
          <w:p w14:paraId="78598C0F" w14:textId="77777777" w:rsidR="007A5A1C" w:rsidRPr="00730302" w:rsidRDefault="007A5A1C" w:rsidP="007A5A1C">
            <w:pPr>
              <w:rPr>
                <w:rFonts w:ascii="Times New Roman" w:hAnsi="Times New Roman" w:cs="Times New Roman"/>
              </w:rPr>
            </w:pPr>
          </w:p>
        </w:tc>
        <w:tc>
          <w:tcPr>
            <w:tcW w:w="1760" w:type="dxa"/>
            <w:vAlign w:val="bottom"/>
          </w:tcPr>
          <w:p w14:paraId="1E5F15E2" w14:textId="0EC989F7"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(0.006)</w:t>
            </w:r>
          </w:p>
        </w:tc>
        <w:tc>
          <w:tcPr>
            <w:tcW w:w="1870" w:type="dxa"/>
            <w:vAlign w:val="bottom"/>
          </w:tcPr>
          <w:p w14:paraId="40D75173" w14:textId="4B940F73"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(0.020)</w:t>
            </w:r>
          </w:p>
        </w:tc>
        <w:tc>
          <w:tcPr>
            <w:tcW w:w="1870" w:type="dxa"/>
            <w:vAlign w:val="bottom"/>
          </w:tcPr>
          <w:p w14:paraId="1F5C7428" w14:textId="77777777" w:rsidR="007A5A1C" w:rsidRPr="00730302" w:rsidRDefault="007A5A1C" w:rsidP="007A5A1C">
            <w:pPr>
              <w:jc w:val="center"/>
              <w:rPr>
                <w:rFonts w:ascii="Times New Roman" w:hAnsi="Times New Roman" w:cs="Times New Roman"/>
              </w:rPr>
            </w:pPr>
          </w:p>
        </w:tc>
        <w:tc>
          <w:tcPr>
            <w:tcW w:w="1870" w:type="dxa"/>
            <w:tcBorders>
              <w:right w:val="nil"/>
            </w:tcBorders>
            <w:vAlign w:val="bottom"/>
          </w:tcPr>
          <w:p w14:paraId="38E0F208" w14:textId="77777777" w:rsidR="007A5A1C" w:rsidRPr="00730302" w:rsidRDefault="007A5A1C" w:rsidP="007A5A1C">
            <w:pPr>
              <w:jc w:val="center"/>
              <w:rPr>
                <w:rFonts w:ascii="Times New Roman" w:hAnsi="Times New Roman" w:cs="Times New Roman"/>
              </w:rPr>
            </w:pPr>
          </w:p>
        </w:tc>
      </w:tr>
      <w:tr w:rsidR="007A5A1C" w:rsidRPr="00730302" w14:paraId="7B98407B" w14:textId="77777777" w:rsidTr="006E6198">
        <w:tc>
          <w:tcPr>
            <w:tcW w:w="1980" w:type="dxa"/>
            <w:vMerge w:val="restart"/>
            <w:tcBorders>
              <w:left w:val="nil"/>
            </w:tcBorders>
          </w:tcPr>
          <w:p w14:paraId="1045D4D0" w14:textId="77777777" w:rsidR="006E6198" w:rsidRDefault="007A5A1C" w:rsidP="007A5A1C">
            <w:pPr>
              <w:rPr>
                <w:rFonts w:ascii="Times New Roman" w:hAnsi="Times New Roman" w:cs="Times New Roman"/>
              </w:rPr>
            </w:pPr>
            <w:r w:rsidRPr="00730302">
              <w:rPr>
                <w:rFonts w:ascii="Times New Roman" w:hAnsi="Times New Roman" w:cs="Times New Roman"/>
              </w:rPr>
              <w:t>Los Angeles</w:t>
            </w:r>
          </w:p>
          <w:p w14:paraId="657582D1" w14:textId="01387CBA" w:rsidR="007A5A1C" w:rsidRPr="00730302" w:rsidRDefault="006E6198" w:rsidP="007A5A1C">
            <w:pPr>
              <w:rPr>
                <w:rFonts w:ascii="Times New Roman" w:hAnsi="Times New Roman" w:cs="Times New Roman"/>
              </w:rPr>
            </w:pPr>
            <w:r>
              <w:rPr>
                <w:rFonts w:ascii="Times New Roman" w:hAnsi="Times New Roman" w:cs="Times New Roman"/>
              </w:rPr>
              <w:t xml:space="preserve">  x </w:t>
            </w:r>
            <w:r w:rsidR="005E30D6" w:rsidRPr="00730302">
              <w:rPr>
                <w:rFonts w:ascii="Times New Roman" w:hAnsi="Times New Roman" w:cs="Times New Roman"/>
              </w:rPr>
              <w:t>Post-ban period</w:t>
            </w:r>
          </w:p>
        </w:tc>
        <w:tc>
          <w:tcPr>
            <w:tcW w:w="1760" w:type="dxa"/>
            <w:vAlign w:val="bottom"/>
          </w:tcPr>
          <w:p w14:paraId="68286D41" w14:textId="77777777" w:rsidR="007A5A1C" w:rsidRPr="00730302" w:rsidRDefault="007A5A1C" w:rsidP="007A5A1C">
            <w:pPr>
              <w:jc w:val="center"/>
              <w:rPr>
                <w:rFonts w:ascii="Times New Roman" w:hAnsi="Times New Roman" w:cs="Times New Roman"/>
              </w:rPr>
            </w:pPr>
          </w:p>
        </w:tc>
        <w:tc>
          <w:tcPr>
            <w:tcW w:w="1870" w:type="dxa"/>
            <w:vAlign w:val="bottom"/>
          </w:tcPr>
          <w:p w14:paraId="71F454F1" w14:textId="77777777" w:rsidR="007A5A1C" w:rsidRPr="00730302" w:rsidRDefault="007A5A1C" w:rsidP="007A5A1C">
            <w:pPr>
              <w:jc w:val="center"/>
              <w:rPr>
                <w:rFonts w:ascii="Times New Roman" w:hAnsi="Times New Roman" w:cs="Times New Roman"/>
              </w:rPr>
            </w:pPr>
          </w:p>
        </w:tc>
        <w:tc>
          <w:tcPr>
            <w:tcW w:w="1870" w:type="dxa"/>
            <w:vAlign w:val="bottom"/>
          </w:tcPr>
          <w:p w14:paraId="456B84D5" w14:textId="70EFD561"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p>
        </w:tc>
        <w:tc>
          <w:tcPr>
            <w:tcW w:w="1870" w:type="dxa"/>
            <w:tcBorders>
              <w:right w:val="nil"/>
            </w:tcBorders>
            <w:vAlign w:val="bottom"/>
          </w:tcPr>
          <w:p w14:paraId="48D3ACC8" w14:textId="200DF3E9"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0.021</w:t>
            </w:r>
            <w:r w:rsidR="00464D29" w:rsidRPr="00730302">
              <w:rPr>
                <w:rFonts w:ascii="Times New Roman" w:hAnsi="Times New Roman" w:cs="Times New Roman"/>
              </w:rPr>
              <w:t>**</w:t>
            </w:r>
          </w:p>
        </w:tc>
      </w:tr>
      <w:tr w:rsidR="007A5A1C" w:rsidRPr="00730302" w14:paraId="4F661C32" w14:textId="77777777" w:rsidTr="006E6198">
        <w:tc>
          <w:tcPr>
            <w:tcW w:w="1980" w:type="dxa"/>
            <w:vMerge/>
            <w:tcBorders>
              <w:left w:val="nil"/>
            </w:tcBorders>
          </w:tcPr>
          <w:p w14:paraId="6252FACF" w14:textId="77777777" w:rsidR="007A5A1C" w:rsidRPr="00730302" w:rsidRDefault="007A5A1C" w:rsidP="007A5A1C">
            <w:pPr>
              <w:rPr>
                <w:rFonts w:ascii="Times New Roman" w:hAnsi="Times New Roman" w:cs="Times New Roman"/>
              </w:rPr>
            </w:pPr>
          </w:p>
        </w:tc>
        <w:tc>
          <w:tcPr>
            <w:tcW w:w="1760" w:type="dxa"/>
            <w:vAlign w:val="bottom"/>
          </w:tcPr>
          <w:p w14:paraId="246CC439" w14:textId="77777777" w:rsidR="007A5A1C" w:rsidRPr="00730302" w:rsidRDefault="007A5A1C" w:rsidP="007A5A1C">
            <w:pPr>
              <w:jc w:val="center"/>
              <w:rPr>
                <w:rFonts w:ascii="Times New Roman" w:hAnsi="Times New Roman" w:cs="Times New Roman"/>
              </w:rPr>
            </w:pPr>
          </w:p>
        </w:tc>
        <w:tc>
          <w:tcPr>
            <w:tcW w:w="1870" w:type="dxa"/>
            <w:vAlign w:val="bottom"/>
          </w:tcPr>
          <w:p w14:paraId="7BB07D32" w14:textId="77777777" w:rsidR="007A5A1C" w:rsidRPr="00730302" w:rsidRDefault="007A5A1C" w:rsidP="007A5A1C">
            <w:pPr>
              <w:jc w:val="center"/>
              <w:rPr>
                <w:rFonts w:ascii="Times New Roman" w:hAnsi="Times New Roman" w:cs="Times New Roman"/>
              </w:rPr>
            </w:pPr>
          </w:p>
        </w:tc>
        <w:tc>
          <w:tcPr>
            <w:tcW w:w="1870" w:type="dxa"/>
            <w:vAlign w:val="bottom"/>
          </w:tcPr>
          <w:p w14:paraId="3CBFD3BC" w14:textId="777F93C0"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p>
        </w:tc>
        <w:tc>
          <w:tcPr>
            <w:tcW w:w="1870" w:type="dxa"/>
            <w:tcBorders>
              <w:right w:val="nil"/>
            </w:tcBorders>
            <w:vAlign w:val="bottom"/>
          </w:tcPr>
          <w:p w14:paraId="262AB4C8" w14:textId="01785787"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(0.005)</w:t>
            </w:r>
          </w:p>
        </w:tc>
      </w:tr>
      <w:tr w:rsidR="007A5A1C" w:rsidRPr="00730302" w14:paraId="17F03D02" w14:textId="77777777" w:rsidTr="006E6198">
        <w:tc>
          <w:tcPr>
            <w:tcW w:w="1980" w:type="dxa"/>
            <w:vMerge w:val="restart"/>
            <w:tcBorders>
              <w:left w:val="nil"/>
            </w:tcBorders>
          </w:tcPr>
          <w:p w14:paraId="51ECE717" w14:textId="77777777" w:rsidR="006E6198" w:rsidRDefault="007A5A1C" w:rsidP="007A5A1C">
            <w:pPr>
              <w:rPr>
                <w:rFonts w:ascii="Times New Roman" w:hAnsi="Times New Roman" w:cs="Times New Roman"/>
              </w:rPr>
            </w:pPr>
            <w:r w:rsidRPr="00730302">
              <w:rPr>
                <w:rFonts w:ascii="Times New Roman" w:hAnsi="Times New Roman" w:cs="Times New Roman"/>
              </w:rPr>
              <w:t>San Francisco</w:t>
            </w:r>
            <w:r w:rsidR="005E30D6" w:rsidRPr="00730302">
              <w:rPr>
                <w:rFonts w:ascii="Times New Roman" w:hAnsi="Times New Roman" w:cs="Times New Roman"/>
              </w:rPr>
              <w:t xml:space="preserve"> </w:t>
            </w:r>
          </w:p>
          <w:p w14:paraId="1AEEA7FF" w14:textId="005AE7E7" w:rsidR="007A5A1C" w:rsidRPr="00730302" w:rsidRDefault="006E6198" w:rsidP="007A5A1C">
            <w:pPr>
              <w:rPr>
                <w:rFonts w:ascii="Times New Roman" w:hAnsi="Times New Roman" w:cs="Times New Roman"/>
              </w:rPr>
            </w:pPr>
            <w:r>
              <w:rPr>
                <w:rFonts w:ascii="Times New Roman" w:hAnsi="Times New Roman" w:cs="Times New Roman"/>
              </w:rPr>
              <w:t xml:space="preserve">  x </w:t>
            </w:r>
            <w:r w:rsidR="005E30D6" w:rsidRPr="00730302">
              <w:rPr>
                <w:rFonts w:ascii="Times New Roman" w:hAnsi="Times New Roman" w:cs="Times New Roman"/>
              </w:rPr>
              <w:t>Post-ban period</w:t>
            </w:r>
          </w:p>
        </w:tc>
        <w:tc>
          <w:tcPr>
            <w:tcW w:w="1760" w:type="dxa"/>
            <w:vAlign w:val="bottom"/>
          </w:tcPr>
          <w:p w14:paraId="50AF981C" w14:textId="77777777" w:rsidR="007A5A1C" w:rsidRPr="00730302" w:rsidRDefault="007A5A1C" w:rsidP="007A5A1C">
            <w:pPr>
              <w:jc w:val="center"/>
              <w:rPr>
                <w:rFonts w:ascii="Times New Roman" w:hAnsi="Times New Roman" w:cs="Times New Roman"/>
              </w:rPr>
            </w:pPr>
          </w:p>
        </w:tc>
        <w:tc>
          <w:tcPr>
            <w:tcW w:w="1870" w:type="dxa"/>
            <w:vAlign w:val="bottom"/>
          </w:tcPr>
          <w:p w14:paraId="7B6B4608" w14:textId="77777777" w:rsidR="007A5A1C" w:rsidRPr="00730302" w:rsidRDefault="007A5A1C" w:rsidP="007A5A1C">
            <w:pPr>
              <w:jc w:val="center"/>
              <w:rPr>
                <w:rFonts w:ascii="Times New Roman" w:hAnsi="Times New Roman" w:cs="Times New Roman"/>
              </w:rPr>
            </w:pPr>
          </w:p>
        </w:tc>
        <w:tc>
          <w:tcPr>
            <w:tcW w:w="1870" w:type="dxa"/>
            <w:vAlign w:val="bottom"/>
          </w:tcPr>
          <w:p w14:paraId="5D6A9545" w14:textId="61B8579D"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0.005</w:t>
            </w:r>
            <w:r w:rsidR="00464D29" w:rsidRPr="00730302">
              <w:rPr>
                <w:rFonts w:ascii="Times New Roman" w:hAnsi="Times New Roman" w:cs="Times New Roman"/>
              </w:rPr>
              <w:t>*</w:t>
            </w:r>
            <w:r w:rsidRPr="00730302">
              <w:rPr>
                <w:rFonts w:ascii="Times New Roman" w:hAnsi="Times New Roman" w:cs="Times New Roman"/>
              </w:rPr>
              <w:t>*</w:t>
            </w:r>
          </w:p>
        </w:tc>
        <w:tc>
          <w:tcPr>
            <w:tcW w:w="1870" w:type="dxa"/>
            <w:tcBorders>
              <w:right w:val="nil"/>
            </w:tcBorders>
            <w:vAlign w:val="bottom"/>
          </w:tcPr>
          <w:p w14:paraId="5CED555A" w14:textId="548B0123"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0.027</w:t>
            </w:r>
            <w:r w:rsidR="00464D29" w:rsidRPr="00730302">
              <w:rPr>
                <w:rFonts w:ascii="Times New Roman" w:hAnsi="Times New Roman" w:cs="Times New Roman"/>
              </w:rPr>
              <w:t>*</w:t>
            </w:r>
            <w:r w:rsidRPr="00730302">
              <w:rPr>
                <w:rFonts w:ascii="Times New Roman" w:hAnsi="Times New Roman" w:cs="Times New Roman"/>
              </w:rPr>
              <w:t>*</w:t>
            </w:r>
          </w:p>
        </w:tc>
      </w:tr>
      <w:tr w:rsidR="007A5A1C" w:rsidRPr="00730302" w14:paraId="2571EC7E" w14:textId="77777777" w:rsidTr="006E6198">
        <w:tc>
          <w:tcPr>
            <w:tcW w:w="1980" w:type="dxa"/>
            <w:vMerge/>
            <w:tcBorders>
              <w:left w:val="nil"/>
            </w:tcBorders>
          </w:tcPr>
          <w:p w14:paraId="3B9D1482" w14:textId="77777777" w:rsidR="007A5A1C" w:rsidRPr="00730302" w:rsidRDefault="007A5A1C" w:rsidP="007A5A1C">
            <w:pPr>
              <w:rPr>
                <w:rFonts w:ascii="Times New Roman" w:hAnsi="Times New Roman" w:cs="Times New Roman"/>
              </w:rPr>
            </w:pPr>
          </w:p>
        </w:tc>
        <w:tc>
          <w:tcPr>
            <w:tcW w:w="1760" w:type="dxa"/>
            <w:vAlign w:val="bottom"/>
          </w:tcPr>
          <w:p w14:paraId="14289EC3" w14:textId="77777777" w:rsidR="007A5A1C" w:rsidRPr="00730302" w:rsidRDefault="007A5A1C" w:rsidP="007A5A1C">
            <w:pPr>
              <w:jc w:val="center"/>
              <w:rPr>
                <w:rFonts w:ascii="Times New Roman" w:hAnsi="Times New Roman" w:cs="Times New Roman"/>
              </w:rPr>
            </w:pPr>
          </w:p>
        </w:tc>
        <w:tc>
          <w:tcPr>
            <w:tcW w:w="1870" w:type="dxa"/>
            <w:vAlign w:val="bottom"/>
          </w:tcPr>
          <w:p w14:paraId="755F6904" w14:textId="77777777" w:rsidR="007A5A1C" w:rsidRPr="00730302" w:rsidRDefault="007A5A1C" w:rsidP="007A5A1C">
            <w:pPr>
              <w:jc w:val="center"/>
              <w:rPr>
                <w:rFonts w:ascii="Times New Roman" w:hAnsi="Times New Roman" w:cs="Times New Roman"/>
              </w:rPr>
            </w:pPr>
          </w:p>
        </w:tc>
        <w:tc>
          <w:tcPr>
            <w:tcW w:w="1870" w:type="dxa"/>
            <w:vAlign w:val="bottom"/>
          </w:tcPr>
          <w:p w14:paraId="684CB7E9" w14:textId="5ADD6EF1"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p>
        </w:tc>
        <w:tc>
          <w:tcPr>
            <w:tcW w:w="1870" w:type="dxa"/>
            <w:tcBorders>
              <w:right w:val="nil"/>
            </w:tcBorders>
            <w:vAlign w:val="bottom"/>
          </w:tcPr>
          <w:p w14:paraId="6238506A" w14:textId="6D94D33A"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(0.005)</w:t>
            </w:r>
          </w:p>
        </w:tc>
      </w:tr>
      <w:tr w:rsidR="007A5A1C" w:rsidRPr="00730302" w14:paraId="5518304E" w14:textId="77777777" w:rsidTr="006E6198">
        <w:tc>
          <w:tcPr>
            <w:tcW w:w="1980" w:type="dxa"/>
            <w:vMerge w:val="restart"/>
            <w:tcBorders>
              <w:left w:val="nil"/>
            </w:tcBorders>
          </w:tcPr>
          <w:p w14:paraId="7B34529E" w14:textId="77777777" w:rsidR="006E6198" w:rsidRDefault="007A5A1C" w:rsidP="007A5A1C">
            <w:pPr>
              <w:rPr>
                <w:rFonts w:ascii="Times New Roman" w:hAnsi="Times New Roman" w:cs="Times New Roman"/>
              </w:rPr>
            </w:pPr>
            <w:r w:rsidRPr="00730302">
              <w:rPr>
                <w:rFonts w:ascii="Times New Roman" w:hAnsi="Times New Roman" w:cs="Times New Roman"/>
              </w:rPr>
              <w:t>Oakland</w:t>
            </w:r>
          </w:p>
          <w:p w14:paraId="76612AFF" w14:textId="353247CA" w:rsidR="007A5A1C" w:rsidRPr="00730302" w:rsidRDefault="006E6198" w:rsidP="007A5A1C">
            <w:pPr>
              <w:rPr>
                <w:rFonts w:ascii="Times New Roman" w:hAnsi="Times New Roman" w:cs="Times New Roman"/>
              </w:rPr>
            </w:pPr>
            <w:r>
              <w:rPr>
                <w:rFonts w:ascii="Times New Roman" w:hAnsi="Times New Roman" w:cs="Times New Roman"/>
              </w:rPr>
              <w:t xml:space="preserve">  x </w:t>
            </w:r>
            <w:r w:rsidR="005E30D6" w:rsidRPr="00730302">
              <w:rPr>
                <w:rFonts w:ascii="Times New Roman" w:hAnsi="Times New Roman" w:cs="Times New Roman"/>
              </w:rPr>
              <w:t>Post-ban period</w:t>
            </w:r>
          </w:p>
        </w:tc>
        <w:tc>
          <w:tcPr>
            <w:tcW w:w="1760" w:type="dxa"/>
            <w:vAlign w:val="bottom"/>
          </w:tcPr>
          <w:p w14:paraId="08BB7E76" w14:textId="77777777" w:rsidR="007A5A1C" w:rsidRPr="00730302" w:rsidRDefault="007A5A1C" w:rsidP="007A5A1C">
            <w:pPr>
              <w:jc w:val="center"/>
              <w:rPr>
                <w:rFonts w:ascii="Times New Roman" w:hAnsi="Times New Roman" w:cs="Times New Roman"/>
              </w:rPr>
            </w:pPr>
          </w:p>
        </w:tc>
        <w:tc>
          <w:tcPr>
            <w:tcW w:w="1870" w:type="dxa"/>
            <w:vAlign w:val="bottom"/>
          </w:tcPr>
          <w:p w14:paraId="1BEF383B" w14:textId="77777777" w:rsidR="007A5A1C" w:rsidRPr="00730302" w:rsidRDefault="007A5A1C" w:rsidP="007A5A1C">
            <w:pPr>
              <w:jc w:val="center"/>
              <w:rPr>
                <w:rFonts w:ascii="Times New Roman" w:hAnsi="Times New Roman" w:cs="Times New Roman"/>
              </w:rPr>
            </w:pPr>
          </w:p>
        </w:tc>
        <w:tc>
          <w:tcPr>
            <w:tcW w:w="1870" w:type="dxa"/>
            <w:vAlign w:val="bottom"/>
          </w:tcPr>
          <w:p w14:paraId="434CEE39" w14:textId="174FE155"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-0.016**</w:t>
            </w:r>
          </w:p>
        </w:tc>
        <w:tc>
          <w:tcPr>
            <w:tcW w:w="1870" w:type="dxa"/>
            <w:tcBorders>
              <w:right w:val="nil"/>
            </w:tcBorders>
            <w:vAlign w:val="bottom"/>
          </w:tcPr>
          <w:p w14:paraId="795BE2C9" w14:textId="73B76C69"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-0.023**</w:t>
            </w:r>
          </w:p>
        </w:tc>
      </w:tr>
      <w:tr w:rsidR="007A5A1C" w:rsidRPr="00730302" w14:paraId="6980EC78" w14:textId="77777777" w:rsidTr="006E6198">
        <w:tc>
          <w:tcPr>
            <w:tcW w:w="1980" w:type="dxa"/>
            <w:vMerge/>
            <w:tcBorders>
              <w:left w:val="nil"/>
            </w:tcBorders>
          </w:tcPr>
          <w:p w14:paraId="21FB4F34" w14:textId="77777777" w:rsidR="007A5A1C" w:rsidRPr="00730302" w:rsidRDefault="007A5A1C" w:rsidP="007A5A1C">
            <w:pPr>
              <w:rPr>
                <w:rFonts w:ascii="Times New Roman" w:hAnsi="Times New Roman" w:cs="Times New Roman"/>
              </w:rPr>
            </w:pPr>
          </w:p>
        </w:tc>
        <w:tc>
          <w:tcPr>
            <w:tcW w:w="1760" w:type="dxa"/>
            <w:vAlign w:val="bottom"/>
          </w:tcPr>
          <w:p w14:paraId="411A2FB8" w14:textId="77777777" w:rsidR="007A5A1C" w:rsidRPr="00730302" w:rsidRDefault="007A5A1C" w:rsidP="007A5A1C">
            <w:pPr>
              <w:jc w:val="center"/>
              <w:rPr>
                <w:rFonts w:ascii="Times New Roman" w:hAnsi="Times New Roman" w:cs="Times New Roman"/>
              </w:rPr>
            </w:pPr>
          </w:p>
        </w:tc>
        <w:tc>
          <w:tcPr>
            <w:tcW w:w="1870" w:type="dxa"/>
            <w:vAlign w:val="bottom"/>
          </w:tcPr>
          <w:p w14:paraId="24A577AB" w14:textId="77777777" w:rsidR="007A5A1C" w:rsidRPr="00730302" w:rsidRDefault="007A5A1C" w:rsidP="007A5A1C">
            <w:pPr>
              <w:jc w:val="center"/>
              <w:rPr>
                <w:rFonts w:ascii="Times New Roman" w:hAnsi="Times New Roman" w:cs="Times New Roman"/>
              </w:rPr>
            </w:pPr>
          </w:p>
        </w:tc>
        <w:tc>
          <w:tcPr>
            <w:tcW w:w="1870" w:type="dxa"/>
            <w:vAlign w:val="bottom"/>
          </w:tcPr>
          <w:p w14:paraId="7AEC9C15" w14:textId="242DEC2D"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p>
        </w:tc>
        <w:tc>
          <w:tcPr>
            <w:tcW w:w="1870" w:type="dxa"/>
            <w:tcBorders>
              <w:right w:val="nil"/>
            </w:tcBorders>
            <w:vAlign w:val="bottom"/>
          </w:tcPr>
          <w:p w14:paraId="622CBDF9" w14:textId="6D4E3D5C"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(0.005)</w:t>
            </w:r>
          </w:p>
        </w:tc>
      </w:tr>
      <w:tr w:rsidR="007A5A1C" w:rsidRPr="00730302" w14:paraId="19A69C6F" w14:textId="77777777" w:rsidTr="006E6198">
        <w:tc>
          <w:tcPr>
            <w:tcW w:w="1980" w:type="dxa"/>
            <w:vMerge w:val="restart"/>
            <w:tcBorders>
              <w:left w:val="nil"/>
            </w:tcBorders>
          </w:tcPr>
          <w:p w14:paraId="7B14CE99" w14:textId="77777777" w:rsidR="006E6198" w:rsidRDefault="007A5A1C" w:rsidP="007A5A1C">
            <w:pPr>
              <w:rPr>
                <w:rFonts w:ascii="Times New Roman" w:hAnsi="Times New Roman" w:cs="Times New Roman"/>
              </w:rPr>
            </w:pPr>
            <w:r w:rsidRPr="00730302">
              <w:rPr>
                <w:rFonts w:ascii="Times New Roman" w:hAnsi="Times New Roman" w:cs="Times New Roman"/>
              </w:rPr>
              <w:t>Pasadena</w:t>
            </w:r>
          </w:p>
          <w:p w14:paraId="1C0200C5" w14:textId="26D21182" w:rsidR="007A5A1C" w:rsidRPr="00730302" w:rsidRDefault="006E6198" w:rsidP="007A5A1C">
            <w:pPr>
              <w:rPr>
                <w:rFonts w:ascii="Times New Roman" w:hAnsi="Times New Roman" w:cs="Times New Roman"/>
              </w:rPr>
            </w:pPr>
            <w:r>
              <w:rPr>
                <w:rFonts w:ascii="Times New Roman" w:hAnsi="Times New Roman" w:cs="Times New Roman"/>
              </w:rPr>
              <w:t xml:space="preserve">  x </w:t>
            </w:r>
            <w:r w:rsidR="005E30D6" w:rsidRPr="00730302">
              <w:rPr>
                <w:rFonts w:ascii="Times New Roman" w:hAnsi="Times New Roman" w:cs="Times New Roman"/>
              </w:rPr>
              <w:t>Post-ban period</w:t>
            </w:r>
          </w:p>
        </w:tc>
        <w:tc>
          <w:tcPr>
            <w:tcW w:w="1760" w:type="dxa"/>
            <w:vAlign w:val="bottom"/>
          </w:tcPr>
          <w:p w14:paraId="13E456A4" w14:textId="77777777" w:rsidR="007A5A1C" w:rsidRPr="00730302" w:rsidRDefault="007A5A1C" w:rsidP="007A5A1C">
            <w:pPr>
              <w:jc w:val="center"/>
              <w:rPr>
                <w:rFonts w:ascii="Times New Roman" w:hAnsi="Times New Roman" w:cs="Times New Roman"/>
              </w:rPr>
            </w:pPr>
          </w:p>
        </w:tc>
        <w:tc>
          <w:tcPr>
            <w:tcW w:w="1870" w:type="dxa"/>
            <w:vAlign w:val="bottom"/>
          </w:tcPr>
          <w:p w14:paraId="39DC9996" w14:textId="77777777" w:rsidR="007A5A1C" w:rsidRPr="00730302" w:rsidRDefault="007A5A1C" w:rsidP="007A5A1C">
            <w:pPr>
              <w:jc w:val="center"/>
              <w:rPr>
                <w:rFonts w:ascii="Times New Roman" w:hAnsi="Times New Roman" w:cs="Times New Roman"/>
              </w:rPr>
            </w:pPr>
          </w:p>
        </w:tc>
        <w:tc>
          <w:tcPr>
            <w:tcW w:w="1870" w:type="dxa"/>
            <w:vAlign w:val="bottom"/>
          </w:tcPr>
          <w:p w14:paraId="5EFCD852" w14:textId="5B599903"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-0.022</w:t>
            </w:r>
            <w:r w:rsidR="00464D29" w:rsidRPr="00730302">
              <w:rPr>
                <w:rFonts w:ascii="Times New Roman" w:hAnsi="Times New Roman" w:cs="Times New Roman"/>
              </w:rPr>
              <w:t>*</w:t>
            </w:r>
            <w:r w:rsidRPr="00730302">
              <w:rPr>
                <w:rFonts w:ascii="Times New Roman" w:hAnsi="Times New Roman" w:cs="Times New Roman"/>
              </w:rPr>
              <w:t>*</w:t>
            </w:r>
          </w:p>
        </w:tc>
        <w:tc>
          <w:tcPr>
            <w:tcW w:w="1870" w:type="dxa"/>
            <w:tcBorders>
              <w:right w:val="nil"/>
            </w:tcBorders>
            <w:vAlign w:val="bottom"/>
          </w:tcPr>
          <w:p w14:paraId="2503B0E9" w14:textId="100D38B5"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-0.067</w:t>
            </w:r>
            <w:r w:rsidR="00464D29" w:rsidRPr="00730302">
              <w:rPr>
                <w:rFonts w:ascii="Times New Roman" w:hAnsi="Times New Roman" w:cs="Times New Roman"/>
              </w:rPr>
              <w:t>*</w:t>
            </w:r>
            <w:r w:rsidRPr="00730302">
              <w:rPr>
                <w:rFonts w:ascii="Times New Roman" w:hAnsi="Times New Roman" w:cs="Times New Roman"/>
              </w:rPr>
              <w:t>*</w:t>
            </w:r>
          </w:p>
        </w:tc>
      </w:tr>
      <w:tr w:rsidR="007A5A1C" w:rsidRPr="00730302" w14:paraId="680681BF" w14:textId="77777777" w:rsidTr="006E6198">
        <w:tc>
          <w:tcPr>
            <w:tcW w:w="1980" w:type="dxa"/>
            <w:vMerge/>
            <w:tcBorders>
              <w:left w:val="nil"/>
            </w:tcBorders>
          </w:tcPr>
          <w:p w14:paraId="06CD9EB8" w14:textId="77777777" w:rsidR="007A5A1C" w:rsidRPr="00730302" w:rsidRDefault="007A5A1C" w:rsidP="007A5A1C">
            <w:pPr>
              <w:rPr>
                <w:rFonts w:ascii="Times New Roman" w:hAnsi="Times New Roman" w:cs="Times New Roman"/>
              </w:rPr>
            </w:pPr>
          </w:p>
        </w:tc>
        <w:tc>
          <w:tcPr>
            <w:tcW w:w="1760" w:type="dxa"/>
            <w:vAlign w:val="bottom"/>
          </w:tcPr>
          <w:p w14:paraId="194EAC8C" w14:textId="77777777" w:rsidR="007A5A1C" w:rsidRPr="00730302" w:rsidRDefault="007A5A1C" w:rsidP="007A5A1C">
            <w:pPr>
              <w:jc w:val="center"/>
              <w:rPr>
                <w:rFonts w:ascii="Times New Roman" w:hAnsi="Times New Roman" w:cs="Times New Roman"/>
              </w:rPr>
            </w:pPr>
          </w:p>
        </w:tc>
        <w:tc>
          <w:tcPr>
            <w:tcW w:w="1870" w:type="dxa"/>
            <w:vAlign w:val="bottom"/>
          </w:tcPr>
          <w:p w14:paraId="7A3E3712" w14:textId="77777777" w:rsidR="007A5A1C" w:rsidRPr="00730302" w:rsidRDefault="007A5A1C" w:rsidP="007A5A1C">
            <w:pPr>
              <w:jc w:val="center"/>
              <w:rPr>
                <w:rFonts w:ascii="Times New Roman" w:hAnsi="Times New Roman" w:cs="Times New Roman"/>
              </w:rPr>
            </w:pPr>
          </w:p>
        </w:tc>
        <w:tc>
          <w:tcPr>
            <w:tcW w:w="1870" w:type="dxa"/>
            <w:vAlign w:val="bottom"/>
          </w:tcPr>
          <w:p w14:paraId="3FD3A0EE" w14:textId="2425284B"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p>
        </w:tc>
        <w:tc>
          <w:tcPr>
            <w:tcW w:w="1870" w:type="dxa"/>
            <w:tcBorders>
              <w:right w:val="nil"/>
            </w:tcBorders>
            <w:vAlign w:val="bottom"/>
          </w:tcPr>
          <w:p w14:paraId="34D199D0" w14:textId="017B2BDC"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(0.005)</w:t>
            </w:r>
          </w:p>
        </w:tc>
      </w:tr>
      <w:tr w:rsidR="007A5A1C" w:rsidRPr="00730302" w14:paraId="5F268DC7" w14:textId="77777777" w:rsidTr="006E6198">
        <w:tc>
          <w:tcPr>
            <w:tcW w:w="1980" w:type="dxa"/>
            <w:vMerge w:val="restart"/>
            <w:tcBorders>
              <w:left w:val="nil"/>
            </w:tcBorders>
          </w:tcPr>
          <w:p w14:paraId="27CC143C" w14:textId="3E75E52C" w:rsidR="007A5A1C" w:rsidRPr="00730302" w:rsidRDefault="007A5A1C" w:rsidP="007A5A1C">
            <w:pPr>
              <w:rPr>
                <w:rFonts w:ascii="Times New Roman" w:hAnsi="Times New Roman" w:cs="Times New Roman"/>
              </w:rPr>
            </w:pPr>
            <w:r w:rsidRPr="00730302">
              <w:rPr>
                <w:rFonts w:ascii="Times New Roman" w:hAnsi="Times New Roman" w:cs="Times New Roman"/>
              </w:rPr>
              <w:t>Time</w:t>
            </w:r>
          </w:p>
        </w:tc>
        <w:tc>
          <w:tcPr>
            <w:tcW w:w="1760" w:type="dxa"/>
            <w:vAlign w:val="bottom"/>
          </w:tcPr>
          <w:p w14:paraId="5B310754" w14:textId="18A0C455"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-0.005</w:t>
            </w:r>
            <w:r w:rsidR="00464D29" w:rsidRPr="00730302">
              <w:rPr>
                <w:rFonts w:ascii="Times New Roman" w:hAnsi="Times New Roman" w:cs="Times New Roman"/>
              </w:rPr>
              <w:t>*</w:t>
            </w:r>
            <w:r w:rsidRPr="00730302">
              <w:rPr>
                <w:rFonts w:ascii="Times New Roman" w:hAnsi="Times New Roman" w:cs="Times New Roman"/>
              </w:rPr>
              <w:t>*</w:t>
            </w:r>
          </w:p>
        </w:tc>
        <w:tc>
          <w:tcPr>
            <w:tcW w:w="1870" w:type="dxa"/>
            <w:vAlign w:val="bottom"/>
          </w:tcPr>
          <w:p w14:paraId="02F310F0" w14:textId="1C2EA8EC"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-0.015</w:t>
            </w:r>
            <w:r w:rsidR="00464D29" w:rsidRPr="00730302">
              <w:rPr>
                <w:rFonts w:ascii="Times New Roman" w:hAnsi="Times New Roman" w:cs="Times New Roman"/>
              </w:rPr>
              <w:t>**</w:t>
            </w:r>
          </w:p>
        </w:tc>
        <w:tc>
          <w:tcPr>
            <w:tcW w:w="1870" w:type="dxa"/>
            <w:vAlign w:val="bottom"/>
          </w:tcPr>
          <w:p w14:paraId="41DD7E7C" w14:textId="34CB3B70"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-0.005</w:t>
            </w:r>
            <w:r w:rsidR="00464D29" w:rsidRPr="00730302">
              <w:rPr>
                <w:rFonts w:ascii="Times New Roman" w:hAnsi="Times New Roman" w:cs="Times New Roman"/>
              </w:rPr>
              <w:t>**</w:t>
            </w:r>
          </w:p>
        </w:tc>
        <w:tc>
          <w:tcPr>
            <w:tcW w:w="1870" w:type="dxa"/>
            <w:tcBorders>
              <w:right w:val="nil"/>
            </w:tcBorders>
            <w:vAlign w:val="bottom"/>
          </w:tcPr>
          <w:p w14:paraId="694A36D6" w14:textId="66453EA2"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-0.015**</w:t>
            </w:r>
          </w:p>
        </w:tc>
      </w:tr>
      <w:tr w:rsidR="007A5A1C" w:rsidRPr="00730302" w14:paraId="291C97DC" w14:textId="77777777" w:rsidTr="006E6198">
        <w:tc>
          <w:tcPr>
            <w:tcW w:w="1980" w:type="dxa"/>
            <w:vMerge/>
            <w:tcBorders>
              <w:left w:val="nil"/>
            </w:tcBorders>
          </w:tcPr>
          <w:p w14:paraId="4FC3D97D" w14:textId="77777777" w:rsidR="007A5A1C" w:rsidRPr="00730302" w:rsidRDefault="007A5A1C" w:rsidP="007A5A1C">
            <w:pPr>
              <w:rPr>
                <w:rFonts w:ascii="Times New Roman" w:hAnsi="Times New Roman" w:cs="Times New Roman"/>
              </w:rPr>
            </w:pPr>
          </w:p>
        </w:tc>
        <w:tc>
          <w:tcPr>
            <w:tcW w:w="1760" w:type="dxa"/>
            <w:vAlign w:val="bottom"/>
          </w:tcPr>
          <w:p w14:paraId="277B6528" w14:textId="10AE6E48"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p>
        </w:tc>
        <w:tc>
          <w:tcPr>
            <w:tcW w:w="1870" w:type="dxa"/>
            <w:vAlign w:val="bottom"/>
          </w:tcPr>
          <w:p w14:paraId="43E473B7" w14:textId="65035300"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(0.003)</w:t>
            </w:r>
          </w:p>
        </w:tc>
        <w:tc>
          <w:tcPr>
            <w:tcW w:w="1870" w:type="dxa"/>
            <w:vAlign w:val="bottom"/>
          </w:tcPr>
          <w:p w14:paraId="2E38188F" w14:textId="65E88437"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p>
        </w:tc>
        <w:tc>
          <w:tcPr>
            <w:tcW w:w="1870" w:type="dxa"/>
            <w:tcBorders>
              <w:right w:val="nil"/>
            </w:tcBorders>
            <w:vAlign w:val="bottom"/>
          </w:tcPr>
          <w:p w14:paraId="39130110" w14:textId="383FC527"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(0.003)</w:t>
            </w:r>
          </w:p>
        </w:tc>
      </w:tr>
      <w:tr w:rsidR="007A5A1C" w:rsidRPr="00730302" w14:paraId="69529072" w14:textId="77777777" w:rsidTr="006E6198">
        <w:tc>
          <w:tcPr>
            <w:tcW w:w="1980" w:type="dxa"/>
            <w:vMerge w:val="restart"/>
            <w:tcBorders>
              <w:left w:val="nil"/>
            </w:tcBorders>
          </w:tcPr>
          <w:p w14:paraId="6519E38E" w14:textId="0D23C164" w:rsidR="007A5A1C" w:rsidRPr="00730302" w:rsidRDefault="007A5A1C" w:rsidP="007A5A1C">
            <w:pPr>
              <w:rPr>
                <w:rFonts w:ascii="Times New Roman" w:hAnsi="Times New Roman" w:cs="Times New Roman"/>
              </w:rPr>
            </w:pPr>
            <w:r w:rsidRPr="00730302">
              <w:rPr>
                <w:rFonts w:ascii="Times New Roman" w:hAnsi="Times New Roman" w:cs="Times New Roman"/>
              </w:rPr>
              <w:t>Time-squared</w:t>
            </w:r>
          </w:p>
        </w:tc>
        <w:tc>
          <w:tcPr>
            <w:tcW w:w="1760" w:type="dxa"/>
            <w:vAlign w:val="bottom"/>
          </w:tcPr>
          <w:p w14:paraId="2D3BBDBE" w14:textId="6125BFA0"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0.000</w:t>
            </w:r>
            <w:r w:rsidR="00464D29" w:rsidRPr="00730302">
              <w:rPr>
                <w:rFonts w:ascii="Times New Roman" w:hAnsi="Times New Roman" w:cs="Times New Roman"/>
              </w:rPr>
              <w:t>*</w:t>
            </w:r>
          </w:p>
        </w:tc>
        <w:tc>
          <w:tcPr>
            <w:tcW w:w="1870" w:type="dxa"/>
            <w:vAlign w:val="bottom"/>
          </w:tcPr>
          <w:p w14:paraId="67EADEDD" w14:textId="0D7DC775"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r w:rsidR="00464D29" w:rsidRPr="00730302">
              <w:rPr>
                <w:rFonts w:ascii="Times New Roman" w:hAnsi="Times New Roman" w:cs="Times New Roman"/>
              </w:rPr>
              <w:t>*</w:t>
            </w:r>
          </w:p>
        </w:tc>
        <w:tc>
          <w:tcPr>
            <w:tcW w:w="1870" w:type="dxa"/>
            <w:vAlign w:val="bottom"/>
          </w:tcPr>
          <w:p w14:paraId="3874B102" w14:textId="4CF1A57A"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0.000**</w:t>
            </w:r>
          </w:p>
        </w:tc>
        <w:tc>
          <w:tcPr>
            <w:tcW w:w="1870" w:type="dxa"/>
            <w:tcBorders>
              <w:right w:val="nil"/>
            </w:tcBorders>
            <w:vAlign w:val="bottom"/>
          </w:tcPr>
          <w:p w14:paraId="6FB762B4" w14:textId="2C502EE2"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0.001</w:t>
            </w:r>
            <w:r w:rsidR="00464D29" w:rsidRPr="00730302">
              <w:rPr>
                <w:rFonts w:ascii="Times New Roman" w:hAnsi="Times New Roman" w:cs="Times New Roman"/>
              </w:rPr>
              <w:t>*</w:t>
            </w:r>
            <w:r w:rsidRPr="00730302">
              <w:rPr>
                <w:rFonts w:ascii="Times New Roman" w:hAnsi="Times New Roman" w:cs="Times New Roman"/>
              </w:rPr>
              <w:t>*</w:t>
            </w:r>
          </w:p>
        </w:tc>
      </w:tr>
      <w:tr w:rsidR="007A5A1C" w:rsidRPr="00730302" w14:paraId="052D1830" w14:textId="77777777" w:rsidTr="006E6198">
        <w:tc>
          <w:tcPr>
            <w:tcW w:w="1980" w:type="dxa"/>
            <w:vMerge/>
            <w:tcBorders>
              <w:left w:val="nil"/>
            </w:tcBorders>
          </w:tcPr>
          <w:p w14:paraId="2078FAAC" w14:textId="77777777" w:rsidR="007A5A1C" w:rsidRPr="00730302" w:rsidRDefault="007A5A1C" w:rsidP="007A5A1C">
            <w:pPr>
              <w:rPr>
                <w:rFonts w:ascii="Times New Roman" w:hAnsi="Times New Roman" w:cs="Times New Roman"/>
              </w:rPr>
            </w:pPr>
          </w:p>
        </w:tc>
        <w:tc>
          <w:tcPr>
            <w:tcW w:w="1760" w:type="dxa"/>
            <w:vAlign w:val="bottom"/>
          </w:tcPr>
          <w:p w14:paraId="5C355506" w14:textId="3EE5CB20"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(0.000)</w:t>
            </w:r>
          </w:p>
        </w:tc>
        <w:tc>
          <w:tcPr>
            <w:tcW w:w="1870" w:type="dxa"/>
            <w:vAlign w:val="bottom"/>
          </w:tcPr>
          <w:p w14:paraId="050BBE65" w14:textId="19517507"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(0.000)</w:t>
            </w:r>
          </w:p>
        </w:tc>
        <w:tc>
          <w:tcPr>
            <w:tcW w:w="1870" w:type="dxa"/>
            <w:vAlign w:val="bottom"/>
          </w:tcPr>
          <w:p w14:paraId="2E93DBCB" w14:textId="4FCC265C"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(0.000)</w:t>
            </w:r>
          </w:p>
        </w:tc>
        <w:tc>
          <w:tcPr>
            <w:tcW w:w="1870" w:type="dxa"/>
            <w:tcBorders>
              <w:right w:val="nil"/>
            </w:tcBorders>
            <w:vAlign w:val="bottom"/>
          </w:tcPr>
          <w:p w14:paraId="7963CFF0" w14:textId="2F6B08DD" w:rsidR="007A5A1C" w:rsidRPr="00730302" w:rsidRDefault="007A5A1C" w:rsidP="007A5A1C">
            <w:pPr>
              <w:jc w:val="center"/>
              <w:rPr>
                <w:rFonts w:ascii="Times New Roman" w:hAnsi="Times New Roman" w:cs="Times New Roman"/>
              </w:rPr>
            </w:pPr>
            <w:r w:rsidRPr="00730302">
              <w:rPr>
                <w:rFonts w:ascii="Times New Roman" w:hAnsi="Times New Roman" w:cs="Times New Roman"/>
              </w:rPr>
              <w:t>(0.000)</w:t>
            </w:r>
          </w:p>
        </w:tc>
      </w:tr>
      <w:tr w:rsidR="0062246B" w:rsidRPr="00730302" w14:paraId="387DB39B" w14:textId="77777777" w:rsidTr="006E6198">
        <w:tc>
          <w:tcPr>
            <w:tcW w:w="1980" w:type="dxa"/>
            <w:tcBorders>
              <w:left w:val="nil"/>
            </w:tcBorders>
          </w:tcPr>
          <w:p w14:paraId="37B63D8E" w14:textId="2FBECB9B" w:rsidR="0062246B" w:rsidRPr="00730302" w:rsidRDefault="0062246B" w:rsidP="0062246B">
            <w:pPr>
              <w:rPr>
                <w:rFonts w:ascii="Times New Roman" w:hAnsi="Times New Roman" w:cs="Times New Roman"/>
              </w:rPr>
            </w:pPr>
            <w:r w:rsidRPr="00730302">
              <w:rPr>
                <w:rFonts w:ascii="Times New Roman" w:hAnsi="Times New Roman" w:cs="Times New Roman"/>
              </w:rPr>
              <w:t>R-squared</w:t>
            </w:r>
          </w:p>
        </w:tc>
        <w:tc>
          <w:tcPr>
            <w:tcW w:w="1760" w:type="dxa"/>
          </w:tcPr>
          <w:p w14:paraId="656446C0" w14:textId="135D84C9" w:rsidR="0062246B" w:rsidRPr="00730302" w:rsidRDefault="007A5A1C" w:rsidP="007A5A1C">
            <w:pPr>
              <w:jc w:val="center"/>
              <w:rPr>
                <w:rFonts w:ascii="Times New Roman" w:hAnsi="Times New Roman" w:cs="Times New Roman"/>
              </w:rPr>
            </w:pPr>
            <w:r w:rsidRPr="00730302">
              <w:rPr>
                <w:rFonts w:ascii="Times New Roman" w:hAnsi="Times New Roman" w:cs="Times New Roman"/>
              </w:rPr>
              <w:t>0.016</w:t>
            </w:r>
          </w:p>
        </w:tc>
        <w:tc>
          <w:tcPr>
            <w:tcW w:w="1870" w:type="dxa"/>
          </w:tcPr>
          <w:p w14:paraId="52FB2F9B" w14:textId="07DD7FEE" w:rsidR="0062246B" w:rsidRPr="00730302" w:rsidRDefault="00464D29" w:rsidP="007A5A1C">
            <w:pPr>
              <w:jc w:val="center"/>
              <w:rPr>
                <w:rFonts w:ascii="Times New Roman" w:hAnsi="Times New Roman" w:cs="Times New Roman"/>
              </w:rPr>
            </w:pPr>
            <w:r w:rsidRPr="00730302">
              <w:rPr>
                <w:rFonts w:ascii="Times New Roman" w:hAnsi="Times New Roman" w:cs="Times New Roman"/>
              </w:rPr>
              <w:t>0.012</w:t>
            </w:r>
          </w:p>
        </w:tc>
        <w:tc>
          <w:tcPr>
            <w:tcW w:w="1870" w:type="dxa"/>
          </w:tcPr>
          <w:p w14:paraId="095E30D1" w14:textId="17CBFE0A" w:rsidR="0062246B" w:rsidRPr="00730302" w:rsidRDefault="00464D29" w:rsidP="007A5A1C">
            <w:pPr>
              <w:jc w:val="center"/>
              <w:rPr>
                <w:rFonts w:ascii="Times New Roman" w:hAnsi="Times New Roman" w:cs="Times New Roman"/>
              </w:rPr>
            </w:pPr>
            <w:r w:rsidRPr="00730302">
              <w:rPr>
                <w:rFonts w:ascii="Times New Roman" w:hAnsi="Times New Roman" w:cs="Times New Roman"/>
              </w:rPr>
              <w:t>0.015</w:t>
            </w:r>
          </w:p>
        </w:tc>
        <w:tc>
          <w:tcPr>
            <w:tcW w:w="1870" w:type="dxa"/>
            <w:tcBorders>
              <w:right w:val="nil"/>
            </w:tcBorders>
          </w:tcPr>
          <w:p w14:paraId="7D837DCA" w14:textId="63E3088D" w:rsidR="0062246B" w:rsidRPr="00730302" w:rsidRDefault="00464D29" w:rsidP="007A5A1C">
            <w:pPr>
              <w:jc w:val="center"/>
              <w:rPr>
                <w:rFonts w:ascii="Times New Roman" w:hAnsi="Times New Roman" w:cs="Times New Roman"/>
              </w:rPr>
            </w:pPr>
            <w:r w:rsidRPr="00730302">
              <w:rPr>
                <w:rFonts w:ascii="Times New Roman" w:hAnsi="Times New Roman" w:cs="Times New Roman"/>
              </w:rPr>
              <w:t>0.012</w:t>
            </w:r>
          </w:p>
        </w:tc>
      </w:tr>
      <w:tr w:rsidR="0062246B" w:rsidRPr="00730302" w14:paraId="67608B4C" w14:textId="77777777" w:rsidTr="006E6198">
        <w:tc>
          <w:tcPr>
            <w:tcW w:w="1980" w:type="dxa"/>
            <w:tcBorders>
              <w:left w:val="nil"/>
              <w:bottom w:val="single" w:sz="4" w:space="0" w:color="auto"/>
            </w:tcBorders>
          </w:tcPr>
          <w:p w14:paraId="511BC50E" w14:textId="4595CE94" w:rsidR="0062246B" w:rsidRPr="00730302" w:rsidRDefault="0062246B" w:rsidP="0062246B">
            <w:pPr>
              <w:rPr>
                <w:rFonts w:ascii="Times New Roman" w:hAnsi="Times New Roman" w:cs="Times New Roman"/>
              </w:rPr>
            </w:pPr>
            <w:r w:rsidRPr="00730302">
              <w:rPr>
                <w:rFonts w:ascii="Times New Roman" w:hAnsi="Times New Roman" w:cs="Times New Roman"/>
              </w:rPr>
              <w:t>Observations</w:t>
            </w:r>
          </w:p>
        </w:tc>
        <w:tc>
          <w:tcPr>
            <w:tcW w:w="1760" w:type="dxa"/>
            <w:tcBorders>
              <w:bottom w:val="single" w:sz="4" w:space="0" w:color="auto"/>
            </w:tcBorders>
          </w:tcPr>
          <w:p w14:paraId="31638BDE" w14:textId="7D8CC3D4" w:rsidR="0062246B" w:rsidRPr="00730302" w:rsidRDefault="00464D29" w:rsidP="00464D29">
            <w:pPr>
              <w:jc w:val="center"/>
              <w:rPr>
                <w:rFonts w:ascii="Times New Roman" w:hAnsi="Times New Roman" w:cs="Times New Roman"/>
              </w:rPr>
            </w:pPr>
            <w:r w:rsidRPr="00730302">
              <w:rPr>
                <w:rFonts w:ascii="Times New Roman" w:hAnsi="Times New Roman" w:cs="Times New Roman"/>
              </w:rPr>
              <w:t>4,888</w:t>
            </w:r>
          </w:p>
        </w:tc>
        <w:tc>
          <w:tcPr>
            <w:tcW w:w="1870" w:type="dxa"/>
            <w:tcBorders>
              <w:bottom w:val="single" w:sz="4" w:space="0" w:color="auto"/>
            </w:tcBorders>
          </w:tcPr>
          <w:p w14:paraId="52F99F0F" w14:textId="1AF08F3B" w:rsidR="0062246B" w:rsidRPr="00730302" w:rsidRDefault="00464D29" w:rsidP="007A5A1C">
            <w:pPr>
              <w:jc w:val="center"/>
              <w:rPr>
                <w:rFonts w:ascii="Times New Roman" w:hAnsi="Times New Roman" w:cs="Times New Roman"/>
              </w:rPr>
            </w:pPr>
            <w:r w:rsidRPr="00730302">
              <w:rPr>
                <w:rFonts w:ascii="Times New Roman" w:hAnsi="Times New Roman" w:cs="Times New Roman"/>
              </w:rPr>
              <w:t>4,888</w:t>
            </w:r>
          </w:p>
        </w:tc>
        <w:tc>
          <w:tcPr>
            <w:tcW w:w="1870" w:type="dxa"/>
            <w:tcBorders>
              <w:bottom w:val="single" w:sz="4" w:space="0" w:color="auto"/>
            </w:tcBorders>
          </w:tcPr>
          <w:p w14:paraId="4D57F35E" w14:textId="19B385A1" w:rsidR="0062246B" w:rsidRPr="00730302" w:rsidRDefault="00464D29" w:rsidP="007A5A1C">
            <w:pPr>
              <w:jc w:val="center"/>
              <w:rPr>
                <w:rFonts w:ascii="Times New Roman" w:hAnsi="Times New Roman" w:cs="Times New Roman"/>
              </w:rPr>
            </w:pPr>
            <w:r w:rsidRPr="00730302">
              <w:rPr>
                <w:rFonts w:ascii="Times New Roman" w:hAnsi="Times New Roman" w:cs="Times New Roman"/>
              </w:rPr>
              <w:t>4,888</w:t>
            </w:r>
          </w:p>
        </w:tc>
        <w:tc>
          <w:tcPr>
            <w:tcW w:w="1870" w:type="dxa"/>
            <w:tcBorders>
              <w:bottom w:val="single" w:sz="4" w:space="0" w:color="auto"/>
              <w:right w:val="nil"/>
            </w:tcBorders>
          </w:tcPr>
          <w:p w14:paraId="42202CB9" w14:textId="171A3800" w:rsidR="0062246B" w:rsidRPr="00730302" w:rsidRDefault="00464D29" w:rsidP="007A5A1C">
            <w:pPr>
              <w:jc w:val="center"/>
              <w:rPr>
                <w:rFonts w:ascii="Times New Roman" w:hAnsi="Times New Roman" w:cs="Times New Roman"/>
              </w:rPr>
            </w:pPr>
            <w:r w:rsidRPr="00730302">
              <w:rPr>
                <w:rFonts w:ascii="Times New Roman" w:hAnsi="Times New Roman" w:cs="Times New Roman"/>
              </w:rPr>
              <w:t>4,888</w:t>
            </w:r>
          </w:p>
        </w:tc>
      </w:tr>
    </w:tbl>
    <w:p w14:paraId="5E315D61" w14:textId="053341E1" w:rsidR="003E15DE" w:rsidRPr="003E15DE" w:rsidRDefault="003E15DE" w:rsidP="001400A9">
      <w:pPr>
        <w:rPr>
          <w:rFonts w:ascii="Times New Roman" w:hAnsi="Times New Roman" w:cs="Times New Roman"/>
        </w:rPr>
      </w:pPr>
      <w:r w:rsidRPr="003E15DE">
        <w:rPr>
          <w:rFonts w:ascii="Times New Roman" w:hAnsi="Times New Roman" w:cs="Times New Roman"/>
        </w:rPr>
        <w:t xml:space="preserve">Source: Authors’ calculations and the California Department of Education suspension files: </w:t>
      </w:r>
      <w:hyperlink r:id="rId11" w:history="1">
        <w:r w:rsidRPr="003E15DE">
          <w:rPr>
            <w:rStyle w:val="Hyperlink"/>
            <w:rFonts w:ascii="Times New Roman" w:hAnsi="Times New Roman" w:cs="Times New Roman"/>
          </w:rPr>
          <w:t>https://www.cde.ca.gov/ds/sd/sd/filessd.asp</w:t>
        </w:r>
      </w:hyperlink>
      <w:r w:rsidRPr="003E15DE">
        <w:rPr>
          <w:rFonts w:ascii="Times New Roman" w:hAnsi="Times New Roman" w:cs="Times New Roman"/>
        </w:rPr>
        <w:t>.</w:t>
      </w:r>
    </w:p>
    <w:p w14:paraId="3341FC4A" w14:textId="6FBC656C" w:rsidR="0062246B" w:rsidRPr="003E15DE" w:rsidRDefault="0040702B" w:rsidP="001400A9">
      <w:pPr>
        <w:rPr>
          <w:rFonts w:ascii="Times New Roman" w:hAnsi="Times New Roman" w:cs="Times New Roman"/>
        </w:rPr>
      </w:pPr>
      <w:r>
        <w:rPr>
          <w:rFonts w:ascii="Times New Roman" w:hAnsi="Times New Roman" w:cs="Times New Roman"/>
        </w:rPr>
        <w:t>Note</w:t>
      </w:r>
      <w:r w:rsidR="0062246B" w:rsidRPr="003E15DE">
        <w:rPr>
          <w:rFonts w:ascii="Times New Roman" w:hAnsi="Times New Roman" w:cs="Times New Roman"/>
        </w:rPr>
        <w:t>:</w:t>
      </w:r>
      <w:r w:rsidR="001400A9" w:rsidRPr="003E15DE">
        <w:rPr>
          <w:rFonts w:ascii="Times New Roman" w:hAnsi="Times New Roman" w:cs="Times New Roman"/>
        </w:rPr>
        <w:t xml:space="preserve"> S</w:t>
      </w:r>
      <w:r w:rsidR="0069592D" w:rsidRPr="003E15DE">
        <w:rPr>
          <w:rFonts w:ascii="Times New Roman" w:hAnsi="Times New Roman" w:cs="Times New Roman"/>
        </w:rPr>
        <w:t>tanda</w:t>
      </w:r>
      <w:r w:rsidR="00464D29" w:rsidRPr="003E15DE">
        <w:rPr>
          <w:rFonts w:ascii="Times New Roman" w:hAnsi="Times New Roman" w:cs="Times New Roman"/>
        </w:rPr>
        <w:t>rd errors are clustered by 1,004</w:t>
      </w:r>
      <w:r w:rsidR="0069592D" w:rsidRPr="003E15DE">
        <w:rPr>
          <w:rFonts w:ascii="Times New Roman" w:hAnsi="Times New Roman" w:cs="Times New Roman"/>
        </w:rPr>
        <w:t xml:space="preserve"> district</w:t>
      </w:r>
      <w:r w:rsidR="001400A9" w:rsidRPr="003E15DE">
        <w:rPr>
          <w:rFonts w:ascii="Times New Roman" w:hAnsi="Times New Roman" w:cs="Times New Roman"/>
        </w:rPr>
        <w:t>s.</w:t>
      </w:r>
    </w:p>
    <w:p w14:paraId="041C9E27" w14:textId="58EBEBCC" w:rsidR="001400A9" w:rsidRPr="003E15DE" w:rsidRDefault="001400A9" w:rsidP="001400A9">
      <w:pPr>
        <w:ind w:firstLine="720"/>
        <w:rPr>
          <w:rFonts w:ascii="Times New Roman" w:hAnsi="Times New Roman" w:cs="Times New Roman"/>
        </w:rPr>
      </w:pPr>
      <w:r w:rsidRPr="003E15DE">
        <w:rPr>
          <w:rFonts w:ascii="Times New Roman" w:hAnsi="Times New Roman" w:cs="Times New Roman"/>
        </w:rPr>
        <w:t>** p &lt; 0.01, * p &lt; 0.05, + p &lt; 0.10</w:t>
      </w:r>
    </w:p>
    <w:p w14:paraId="122B94F6" w14:textId="77777777" w:rsidR="001400A9" w:rsidRPr="00730302" w:rsidRDefault="001400A9" w:rsidP="001400A9">
      <w:pPr>
        <w:rPr>
          <w:rFonts w:ascii="Times New Roman" w:hAnsi="Times New Roman" w:cs="Times New Roman"/>
          <w:i/>
          <w:sz w:val="24"/>
          <w:szCs w:val="24"/>
        </w:rPr>
      </w:pPr>
    </w:p>
    <w:p w14:paraId="7DC05B6D" w14:textId="74878818" w:rsidR="002215EC" w:rsidRPr="00730302" w:rsidRDefault="002215EC" w:rsidP="00660B1F">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There are two reasons we are not concerned about obtaining precise estimates for the impact bans have on suspension rates.  One is that schools are able to influence those rates by not reporting suspensions.</w:t>
      </w:r>
      <w:r w:rsidR="008B60DC" w:rsidRPr="00730302">
        <w:rPr>
          <w:rFonts w:ascii="Times New Roman" w:hAnsi="Times New Roman" w:cs="Times New Roman"/>
          <w:sz w:val="24"/>
          <w:szCs w:val="24"/>
        </w:rPr>
        <w:t xml:space="preserve">  Even when the official data suggests the bans led to lower suspension rates, we have no way of knowing the degree to which that is accurate.</w:t>
      </w:r>
      <w:r w:rsidRPr="00730302">
        <w:rPr>
          <w:rFonts w:ascii="Times New Roman" w:hAnsi="Times New Roman" w:cs="Times New Roman"/>
          <w:sz w:val="24"/>
          <w:szCs w:val="24"/>
        </w:rPr>
        <w:t xml:space="preserve">  The other is that we are not arguing for a link between reduced suspension rates and reduced math performance.  In fact, the evidence argues against such a link</w:t>
      </w:r>
      <w:r w:rsidR="000223E3">
        <w:rPr>
          <w:rFonts w:ascii="Times New Roman" w:hAnsi="Times New Roman" w:cs="Times New Roman"/>
          <w:sz w:val="24"/>
          <w:szCs w:val="24"/>
        </w:rPr>
        <w:t>.  In Philadelphia, schools that</w:t>
      </w:r>
      <w:r w:rsidRPr="00730302">
        <w:rPr>
          <w:rFonts w:ascii="Times New Roman" w:hAnsi="Times New Roman" w:cs="Times New Roman"/>
          <w:sz w:val="24"/>
          <w:szCs w:val="24"/>
        </w:rPr>
        <w:t xml:space="preserve"> did not comply </w:t>
      </w:r>
      <w:r w:rsidR="0069592D" w:rsidRPr="00730302">
        <w:rPr>
          <w:rFonts w:ascii="Times New Roman" w:hAnsi="Times New Roman" w:cs="Times New Roman"/>
          <w:sz w:val="24"/>
          <w:szCs w:val="24"/>
        </w:rPr>
        <w:t xml:space="preserve">with the ban – and did not have a lower suspension rate – had lower academic performance (Steinberg </w:t>
      </w:r>
      <w:r w:rsidR="00BE542F" w:rsidRPr="00730302">
        <w:rPr>
          <w:rFonts w:ascii="Times New Roman" w:hAnsi="Times New Roman" w:cs="Times New Roman"/>
          <w:sz w:val="24"/>
          <w:szCs w:val="24"/>
        </w:rPr>
        <w:t>&amp; Lacoe, 2018</w:t>
      </w:r>
      <w:r w:rsidR="0069592D" w:rsidRPr="00730302">
        <w:rPr>
          <w:rFonts w:ascii="Times New Roman" w:hAnsi="Times New Roman" w:cs="Times New Roman"/>
          <w:sz w:val="24"/>
          <w:szCs w:val="24"/>
        </w:rPr>
        <w:t>).  In</w:t>
      </w:r>
      <w:r w:rsidRPr="00730302">
        <w:rPr>
          <w:rFonts w:ascii="Times New Roman" w:hAnsi="Times New Roman" w:cs="Times New Roman"/>
          <w:sz w:val="24"/>
          <w:szCs w:val="24"/>
        </w:rPr>
        <w:t xml:space="preserve"> Pittsburgh, </w:t>
      </w:r>
      <w:r w:rsidR="0069592D" w:rsidRPr="00730302">
        <w:rPr>
          <w:rFonts w:ascii="Times New Roman" w:hAnsi="Times New Roman" w:cs="Times New Roman"/>
          <w:sz w:val="24"/>
          <w:szCs w:val="24"/>
        </w:rPr>
        <w:t>the lower math performance was driven by middle school grades, which did not experience a decline a suspension rates (Augustine et al, 2018).  While our data is unable to prove what mechanisms link bans to lower math achievement, we</w:t>
      </w:r>
      <w:r w:rsidR="008B60DC" w:rsidRPr="00730302">
        <w:rPr>
          <w:rFonts w:ascii="Times New Roman" w:hAnsi="Times New Roman" w:cs="Times New Roman"/>
          <w:sz w:val="24"/>
          <w:szCs w:val="24"/>
        </w:rPr>
        <w:t xml:space="preserve"> do not argue that the </w:t>
      </w:r>
      <w:r w:rsidR="008B60DC" w:rsidRPr="00730302">
        <w:rPr>
          <w:rFonts w:ascii="Times New Roman" w:hAnsi="Times New Roman" w:cs="Times New Roman"/>
          <w:sz w:val="24"/>
          <w:szCs w:val="24"/>
        </w:rPr>
        <w:lastRenderedPageBreak/>
        <w:t>link is reduced suspensions.  Instead, we</w:t>
      </w:r>
      <w:r w:rsidR="0069592D" w:rsidRPr="00730302">
        <w:rPr>
          <w:rFonts w:ascii="Times New Roman" w:hAnsi="Times New Roman" w:cs="Times New Roman"/>
          <w:sz w:val="24"/>
          <w:szCs w:val="24"/>
        </w:rPr>
        <w:t xml:space="preserve"> hypothesize that it concerns the altered relationships between students, </w:t>
      </w:r>
      <w:r w:rsidR="00300E91" w:rsidRPr="00730302">
        <w:rPr>
          <w:rFonts w:ascii="Times New Roman" w:hAnsi="Times New Roman" w:cs="Times New Roman"/>
          <w:sz w:val="24"/>
          <w:szCs w:val="24"/>
        </w:rPr>
        <w:t>school staff</w:t>
      </w:r>
      <w:r w:rsidR="0069592D" w:rsidRPr="00730302">
        <w:rPr>
          <w:rFonts w:ascii="Times New Roman" w:hAnsi="Times New Roman" w:cs="Times New Roman"/>
          <w:sz w:val="24"/>
          <w:szCs w:val="24"/>
        </w:rPr>
        <w:t>, and district leadership.</w:t>
      </w:r>
    </w:p>
    <w:p w14:paraId="5CFC267C" w14:textId="2C41C5FE" w:rsidR="00FB7108" w:rsidRPr="00730302" w:rsidRDefault="004E1E9F" w:rsidP="00660B1F">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Table 3 shifts to the impact of suspension ban</w:t>
      </w:r>
      <w:r w:rsidR="00B24A3E" w:rsidRPr="00730302">
        <w:rPr>
          <w:rFonts w:ascii="Times New Roman" w:hAnsi="Times New Roman" w:cs="Times New Roman"/>
          <w:sz w:val="24"/>
          <w:szCs w:val="24"/>
        </w:rPr>
        <w:t>s</w:t>
      </w:r>
      <w:r w:rsidRPr="00730302">
        <w:rPr>
          <w:rFonts w:ascii="Times New Roman" w:hAnsi="Times New Roman" w:cs="Times New Roman"/>
          <w:sz w:val="24"/>
          <w:szCs w:val="24"/>
        </w:rPr>
        <w:t xml:space="preserve"> on </w:t>
      </w:r>
      <w:r w:rsidR="00F873D3" w:rsidRPr="00730302">
        <w:rPr>
          <w:rFonts w:ascii="Times New Roman" w:hAnsi="Times New Roman" w:cs="Times New Roman"/>
          <w:sz w:val="24"/>
          <w:szCs w:val="24"/>
        </w:rPr>
        <w:t>academics.  Models 5 and 6 show</w:t>
      </w:r>
      <w:r w:rsidRPr="00730302">
        <w:rPr>
          <w:rFonts w:ascii="Times New Roman" w:hAnsi="Times New Roman" w:cs="Times New Roman"/>
          <w:sz w:val="24"/>
          <w:szCs w:val="24"/>
        </w:rPr>
        <w:t xml:space="preserve"> a negative impact </w:t>
      </w:r>
      <w:r w:rsidR="00F873D3" w:rsidRPr="00730302">
        <w:rPr>
          <w:rFonts w:ascii="Times New Roman" w:hAnsi="Times New Roman" w:cs="Times New Roman"/>
          <w:sz w:val="24"/>
          <w:szCs w:val="24"/>
        </w:rPr>
        <w:t>on English</w:t>
      </w:r>
      <w:r w:rsidR="009319E2" w:rsidRPr="00730302">
        <w:rPr>
          <w:rFonts w:ascii="Times New Roman" w:hAnsi="Times New Roman" w:cs="Times New Roman"/>
          <w:sz w:val="24"/>
          <w:szCs w:val="24"/>
        </w:rPr>
        <w:t>, but it is not significant when using district data and it is small and significant when using school data</w:t>
      </w:r>
      <w:r w:rsidR="00F873D3" w:rsidRPr="00730302">
        <w:rPr>
          <w:rFonts w:ascii="Times New Roman" w:hAnsi="Times New Roman" w:cs="Times New Roman"/>
          <w:sz w:val="24"/>
          <w:szCs w:val="24"/>
        </w:rPr>
        <w:t>.</w:t>
      </w:r>
      <w:r w:rsidR="001410C4" w:rsidRPr="00730302">
        <w:rPr>
          <w:rFonts w:ascii="Times New Roman" w:hAnsi="Times New Roman" w:cs="Times New Roman"/>
          <w:sz w:val="24"/>
          <w:szCs w:val="24"/>
        </w:rPr>
        <w:t xml:space="preserve">  Since we cannot determine which model provides a more accurate estimate, we assume that there is no significant impact on English.</w:t>
      </w:r>
      <w:r w:rsidR="00F873D3" w:rsidRPr="00730302">
        <w:rPr>
          <w:rFonts w:ascii="Times New Roman" w:hAnsi="Times New Roman" w:cs="Times New Roman"/>
          <w:sz w:val="24"/>
          <w:szCs w:val="24"/>
        </w:rPr>
        <w:t xml:space="preserve">  Models 7 and 8 </w:t>
      </w:r>
      <w:r w:rsidR="009319E2" w:rsidRPr="00730302">
        <w:rPr>
          <w:rFonts w:ascii="Times New Roman" w:hAnsi="Times New Roman" w:cs="Times New Roman"/>
          <w:sz w:val="24"/>
          <w:szCs w:val="24"/>
        </w:rPr>
        <w:t xml:space="preserve">both </w:t>
      </w:r>
      <w:r w:rsidR="00F873D3" w:rsidRPr="00730302">
        <w:rPr>
          <w:rFonts w:ascii="Times New Roman" w:hAnsi="Times New Roman" w:cs="Times New Roman"/>
          <w:sz w:val="24"/>
          <w:szCs w:val="24"/>
        </w:rPr>
        <w:t>show a</w:t>
      </w:r>
      <w:r w:rsidR="009319E2" w:rsidRPr="00730302">
        <w:rPr>
          <w:rFonts w:ascii="Times New Roman" w:hAnsi="Times New Roman" w:cs="Times New Roman"/>
          <w:sz w:val="24"/>
          <w:szCs w:val="24"/>
        </w:rPr>
        <w:t xml:space="preserve"> </w:t>
      </w:r>
      <w:r w:rsidR="00F873D3" w:rsidRPr="00730302">
        <w:rPr>
          <w:rFonts w:ascii="Times New Roman" w:hAnsi="Times New Roman" w:cs="Times New Roman"/>
          <w:sz w:val="24"/>
          <w:szCs w:val="24"/>
        </w:rPr>
        <w:t>negative and significant impact on Math.</w:t>
      </w:r>
      <w:r w:rsidR="001410C4" w:rsidRPr="00730302">
        <w:rPr>
          <w:rFonts w:ascii="Times New Roman" w:hAnsi="Times New Roman" w:cs="Times New Roman"/>
          <w:sz w:val="24"/>
          <w:szCs w:val="24"/>
        </w:rPr>
        <w:t xml:space="preserve">  The district data has the benefit of including all students who tested, while the school data has the benefit of including observations where we are likely to have current and prior scores for nearly identical groups of students.  The fact that both models provide similar estimates gives us confidence that the ban had a true impact.</w:t>
      </w:r>
      <w:r w:rsidR="00F873D3" w:rsidRPr="00730302">
        <w:rPr>
          <w:rFonts w:ascii="Times New Roman" w:hAnsi="Times New Roman" w:cs="Times New Roman"/>
          <w:sz w:val="24"/>
          <w:szCs w:val="24"/>
        </w:rPr>
        <w:t xml:space="preserve">  </w:t>
      </w:r>
      <w:r w:rsidR="001410C4" w:rsidRPr="00730302">
        <w:rPr>
          <w:rFonts w:ascii="Times New Roman" w:hAnsi="Times New Roman" w:cs="Times New Roman"/>
          <w:sz w:val="24"/>
          <w:szCs w:val="24"/>
        </w:rPr>
        <w:t>While we are not focused on the results for</w:t>
      </w:r>
      <w:r w:rsidR="001D121D" w:rsidRPr="00730302">
        <w:rPr>
          <w:rFonts w:ascii="Times New Roman" w:hAnsi="Times New Roman" w:cs="Times New Roman"/>
          <w:sz w:val="24"/>
          <w:szCs w:val="24"/>
        </w:rPr>
        <w:t xml:space="preserve"> other independent variables</w:t>
      </w:r>
      <w:r w:rsidR="001410C4" w:rsidRPr="00730302">
        <w:rPr>
          <w:rFonts w:ascii="Times New Roman" w:hAnsi="Times New Roman" w:cs="Times New Roman"/>
          <w:sz w:val="24"/>
          <w:szCs w:val="24"/>
        </w:rPr>
        <w:t>,</w:t>
      </w:r>
      <w:r w:rsidR="001D121D" w:rsidRPr="00730302">
        <w:rPr>
          <w:rFonts w:ascii="Times New Roman" w:hAnsi="Times New Roman" w:cs="Times New Roman"/>
          <w:sz w:val="24"/>
          <w:szCs w:val="24"/>
        </w:rPr>
        <w:t xml:space="preserve"> </w:t>
      </w:r>
      <w:r w:rsidR="001410C4" w:rsidRPr="00730302">
        <w:rPr>
          <w:rFonts w:ascii="Times New Roman" w:hAnsi="Times New Roman" w:cs="Times New Roman"/>
          <w:sz w:val="24"/>
          <w:szCs w:val="24"/>
        </w:rPr>
        <w:t>it is reassuring that their estimates are the direction we would expect and</w:t>
      </w:r>
      <w:r w:rsidR="001D121D" w:rsidRPr="00730302">
        <w:rPr>
          <w:rFonts w:ascii="Times New Roman" w:hAnsi="Times New Roman" w:cs="Times New Roman"/>
          <w:sz w:val="24"/>
          <w:szCs w:val="24"/>
        </w:rPr>
        <w:t xml:space="preserve"> </w:t>
      </w:r>
      <w:r w:rsidR="00F873D3" w:rsidRPr="00730302">
        <w:rPr>
          <w:rFonts w:ascii="Times New Roman" w:hAnsi="Times New Roman" w:cs="Times New Roman"/>
          <w:sz w:val="24"/>
          <w:szCs w:val="24"/>
        </w:rPr>
        <w:t xml:space="preserve">are </w:t>
      </w:r>
      <w:r w:rsidR="009319E2" w:rsidRPr="00730302">
        <w:rPr>
          <w:rFonts w:ascii="Times New Roman" w:hAnsi="Times New Roman" w:cs="Times New Roman"/>
          <w:sz w:val="24"/>
          <w:szCs w:val="24"/>
        </w:rPr>
        <w:t xml:space="preserve">quite </w:t>
      </w:r>
      <w:r w:rsidR="00F873D3" w:rsidRPr="00730302">
        <w:rPr>
          <w:rFonts w:ascii="Times New Roman" w:hAnsi="Times New Roman" w:cs="Times New Roman"/>
          <w:sz w:val="24"/>
          <w:szCs w:val="24"/>
        </w:rPr>
        <w:t>similar across all models</w:t>
      </w:r>
      <w:r w:rsidR="001D121D" w:rsidRPr="00730302">
        <w:rPr>
          <w:rFonts w:ascii="Times New Roman" w:hAnsi="Times New Roman" w:cs="Times New Roman"/>
          <w:sz w:val="24"/>
          <w:szCs w:val="24"/>
        </w:rPr>
        <w:t>.</w:t>
      </w:r>
      <w:r w:rsidR="001410C4" w:rsidRPr="00730302">
        <w:rPr>
          <w:rStyle w:val="FootnoteReference"/>
          <w:rFonts w:ascii="Times New Roman" w:hAnsi="Times New Roman" w:cs="Times New Roman"/>
          <w:sz w:val="24"/>
          <w:szCs w:val="24"/>
        </w:rPr>
        <w:footnoteReference w:id="13"/>
      </w:r>
      <w:r w:rsidR="001D121D" w:rsidRPr="00730302">
        <w:rPr>
          <w:rFonts w:ascii="Times New Roman" w:hAnsi="Times New Roman" w:cs="Times New Roman"/>
          <w:sz w:val="24"/>
          <w:szCs w:val="24"/>
        </w:rPr>
        <w:t xml:space="preserve">  </w:t>
      </w:r>
      <w:r w:rsidR="009319E2" w:rsidRPr="00730302">
        <w:rPr>
          <w:rFonts w:ascii="Times New Roman" w:hAnsi="Times New Roman" w:cs="Times New Roman"/>
          <w:sz w:val="24"/>
          <w:szCs w:val="24"/>
        </w:rPr>
        <w:t>The few exceptions involve unit-level subgroups</w:t>
      </w:r>
      <w:r w:rsidR="001D121D" w:rsidRPr="00730302">
        <w:rPr>
          <w:rFonts w:ascii="Times New Roman" w:hAnsi="Times New Roman" w:cs="Times New Roman"/>
          <w:sz w:val="24"/>
          <w:szCs w:val="24"/>
        </w:rPr>
        <w:t>.</w:t>
      </w:r>
      <w:r w:rsidR="001410C4" w:rsidRPr="00730302">
        <w:rPr>
          <w:rStyle w:val="FootnoteReference"/>
          <w:rFonts w:ascii="Times New Roman" w:hAnsi="Times New Roman" w:cs="Times New Roman"/>
          <w:sz w:val="24"/>
          <w:szCs w:val="24"/>
        </w:rPr>
        <w:footnoteReference w:id="14"/>
      </w:r>
    </w:p>
    <w:p w14:paraId="05739A4F" w14:textId="77777777" w:rsidR="003E15DE" w:rsidRPr="003E15DE" w:rsidRDefault="003E15DE" w:rsidP="003E15DE">
      <w:pPr>
        <w:jc w:val="center"/>
        <w:rPr>
          <w:rFonts w:ascii="Times New Roman" w:hAnsi="Times New Roman" w:cs="Times New Roman"/>
          <w:b/>
          <w:sz w:val="24"/>
          <w:szCs w:val="24"/>
        </w:rPr>
      </w:pPr>
      <w:r w:rsidRPr="003E15DE">
        <w:rPr>
          <w:rFonts w:ascii="Times New Roman" w:hAnsi="Times New Roman" w:cs="Times New Roman"/>
          <w:b/>
          <w:sz w:val="24"/>
          <w:szCs w:val="24"/>
        </w:rPr>
        <w:t>Table 3</w:t>
      </w:r>
    </w:p>
    <w:p w14:paraId="6F21CFF4" w14:textId="3EF38DDC" w:rsidR="0062246B" w:rsidRPr="003E15DE" w:rsidRDefault="00621C90" w:rsidP="003E15DE">
      <w:pPr>
        <w:jc w:val="center"/>
        <w:rPr>
          <w:rFonts w:ascii="Times New Roman" w:hAnsi="Times New Roman" w:cs="Times New Roman"/>
          <w:sz w:val="24"/>
          <w:szCs w:val="24"/>
        </w:rPr>
      </w:pPr>
      <w:r w:rsidRPr="003E15DE">
        <w:rPr>
          <w:rFonts w:ascii="Times New Roman" w:hAnsi="Times New Roman" w:cs="Times New Roman"/>
          <w:sz w:val="24"/>
          <w:szCs w:val="24"/>
        </w:rPr>
        <w:t>Fixed Effect Regression of Academic Growth on Ban Adoption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65"/>
        <w:gridCol w:w="1675"/>
        <w:gridCol w:w="1870"/>
        <w:gridCol w:w="1870"/>
        <w:gridCol w:w="1870"/>
      </w:tblGrid>
      <w:tr w:rsidR="00C30A6D" w:rsidRPr="00730302" w14:paraId="2D384401" w14:textId="77777777" w:rsidTr="003E15DE">
        <w:tc>
          <w:tcPr>
            <w:tcW w:w="2065" w:type="dxa"/>
            <w:vMerge w:val="restart"/>
            <w:tcBorders>
              <w:top w:val="single" w:sz="4" w:space="0" w:color="auto"/>
              <w:left w:val="nil"/>
              <w:bottom w:val="nil"/>
            </w:tcBorders>
          </w:tcPr>
          <w:p w14:paraId="5773B5E2" w14:textId="77777777" w:rsidR="00C30A6D" w:rsidRPr="00730302" w:rsidRDefault="00C30A6D" w:rsidP="0062246B">
            <w:pPr>
              <w:rPr>
                <w:rFonts w:ascii="Times New Roman" w:hAnsi="Times New Roman" w:cs="Times New Roman"/>
              </w:rPr>
            </w:pPr>
          </w:p>
        </w:tc>
        <w:tc>
          <w:tcPr>
            <w:tcW w:w="3545" w:type="dxa"/>
            <w:gridSpan w:val="2"/>
            <w:tcBorders>
              <w:top w:val="single" w:sz="4" w:space="0" w:color="auto"/>
              <w:bottom w:val="nil"/>
            </w:tcBorders>
          </w:tcPr>
          <w:p w14:paraId="0D575582" w14:textId="65FDD408" w:rsidR="00C30A6D" w:rsidRPr="00AA5A66" w:rsidRDefault="00C30A6D" w:rsidP="0069592D">
            <w:pPr>
              <w:jc w:val="center"/>
              <w:rPr>
                <w:rFonts w:ascii="Times New Roman" w:hAnsi="Times New Roman" w:cs="Times New Roman"/>
              </w:rPr>
            </w:pPr>
            <w:r w:rsidRPr="00AA5A66">
              <w:rPr>
                <w:rFonts w:ascii="Times New Roman" w:hAnsi="Times New Roman" w:cs="Times New Roman"/>
              </w:rPr>
              <w:t>English</w:t>
            </w:r>
          </w:p>
        </w:tc>
        <w:tc>
          <w:tcPr>
            <w:tcW w:w="3740" w:type="dxa"/>
            <w:gridSpan w:val="2"/>
            <w:tcBorders>
              <w:top w:val="single" w:sz="4" w:space="0" w:color="auto"/>
              <w:bottom w:val="nil"/>
              <w:right w:val="nil"/>
            </w:tcBorders>
          </w:tcPr>
          <w:p w14:paraId="1C8ECC17" w14:textId="55BC183D" w:rsidR="00C30A6D" w:rsidRPr="00AA5A66" w:rsidRDefault="00C30A6D" w:rsidP="0069592D">
            <w:pPr>
              <w:jc w:val="center"/>
              <w:rPr>
                <w:rFonts w:ascii="Times New Roman" w:hAnsi="Times New Roman" w:cs="Times New Roman"/>
              </w:rPr>
            </w:pPr>
            <w:r w:rsidRPr="00AA5A66">
              <w:rPr>
                <w:rFonts w:ascii="Times New Roman" w:hAnsi="Times New Roman" w:cs="Times New Roman"/>
              </w:rPr>
              <w:t>Math</w:t>
            </w:r>
          </w:p>
        </w:tc>
      </w:tr>
      <w:tr w:rsidR="00C30A6D" w:rsidRPr="00730302" w14:paraId="2CD14A87" w14:textId="77777777" w:rsidTr="003E15DE">
        <w:tc>
          <w:tcPr>
            <w:tcW w:w="2065" w:type="dxa"/>
            <w:vMerge/>
            <w:tcBorders>
              <w:top w:val="nil"/>
              <w:left w:val="nil"/>
              <w:bottom w:val="single" w:sz="4" w:space="0" w:color="auto"/>
            </w:tcBorders>
          </w:tcPr>
          <w:p w14:paraId="6295B64C" w14:textId="77777777" w:rsidR="00C30A6D" w:rsidRPr="00730302" w:rsidRDefault="00C30A6D" w:rsidP="0069592D">
            <w:pPr>
              <w:rPr>
                <w:rFonts w:ascii="Times New Roman" w:hAnsi="Times New Roman" w:cs="Times New Roman"/>
              </w:rPr>
            </w:pPr>
          </w:p>
        </w:tc>
        <w:tc>
          <w:tcPr>
            <w:tcW w:w="1675" w:type="dxa"/>
            <w:tcBorders>
              <w:top w:val="nil"/>
              <w:bottom w:val="single" w:sz="4" w:space="0" w:color="auto"/>
            </w:tcBorders>
          </w:tcPr>
          <w:p w14:paraId="4D007322" w14:textId="254DBAB1" w:rsidR="005E30D6" w:rsidRPr="00AA5A66" w:rsidRDefault="005E30D6" w:rsidP="0069592D">
            <w:pPr>
              <w:jc w:val="center"/>
              <w:rPr>
                <w:rFonts w:ascii="Times New Roman" w:hAnsi="Times New Roman" w:cs="Times New Roman"/>
              </w:rPr>
            </w:pPr>
            <w:r w:rsidRPr="00AA5A66">
              <w:rPr>
                <w:rFonts w:ascii="Times New Roman" w:hAnsi="Times New Roman" w:cs="Times New Roman"/>
              </w:rPr>
              <w:t>Model 5:</w:t>
            </w:r>
          </w:p>
          <w:p w14:paraId="247F7CF1" w14:textId="1ADD906F" w:rsidR="00C30A6D" w:rsidRPr="00AA5A66" w:rsidRDefault="00C30A6D" w:rsidP="0069592D">
            <w:pPr>
              <w:jc w:val="center"/>
              <w:rPr>
                <w:rFonts w:ascii="Times New Roman" w:hAnsi="Times New Roman" w:cs="Times New Roman"/>
              </w:rPr>
            </w:pPr>
            <w:r w:rsidRPr="00AA5A66">
              <w:rPr>
                <w:rFonts w:ascii="Times New Roman" w:hAnsi="Times New Roman" w:cs="Times New Roman"/>
              </w:rPr>
              <w:t>District Data</w:t>
            </w:r>
          </w:p>
        </w:tc>
        <w:tc>
          <w:tcPr>
            <w:tcW w:w="1870" w:type="dxa"/>
            <w:tcBorders>
              <w:top w:val="nil"/>
              <w:bottom w:val="single" w:sz="4" w:space="0" w:color="auto"/>
            </w:tcBorders>
          </w:tcPr>
          <w:p w14:paraId="31FFDBE3" w14:textId="3FA36729" w:rsidR="005E30D6" w:rsidRPr="00AA5A66" w:rsidRDefault="005E30D6" w:rsidP="0069592D">
            <w:pPr>
              <w:jc w:val="center"/>
              <w:rPr>
                <w:rFonts w:ascii="Times New Roman" w:hAnsi="Times New Roman" w:cs="Times New Roman"/>
              </w:rPr>
            </w:pPr>
            <w:r w:rsidRPr="00AA5A66">
              <w:rPr>
                <w:rFonts w:ascii="Times New Roman" w:hAnsi="Times New Roman" w:cs="Times New Roman"/>
              </w:rPr>
              <w:t>Model 6:</w:t>
            </w:r>
          </w:p>
          <w:p w14:paraId="49E902A4" w14:textId="40FAB47C" w:rsidR="00C30A6D" w:rsidRPr="00AA5A66" w:rsidRDefault="00C30A6D" w:rsidP="0069592D">
            <w:pPr>
              <w:jc w:val="center"/>
              <w:rPr>
                <w:rFonts w:ascii="Times New Roman" w:hAnsi="Times New Roman" w:cs="Times New Roman"/>
              </w:rPr>
            </w:pPr>
            <w:r w:rsidRPr="00AA5A66">
              <w:rPr>
                <w:rFonts w:ascii="Times New Roman" w:hAnsi="Times New Roman" w:cs="Times New Roman"/>
              </w:rPr>
              <w:t>School Data</w:t>
            </w:r>
          </w:p>
        </w:tc>
        <w:tc>
          <w:tcPr>
            <w:tcW w:w="1870" w:type="dxa"/>
            <w:tcBorders>
              <w:top w:val="nil"/>
              <w:bottom w:val="single" w:sz="4" w:space="0" w:color="auto"/>
            </w:tcBorders>
          </w:tcPr>
          <w:p w14:paraId="7AB9659C" w14:textId="357C0A15" w:rsidR="005E30D6" w:rsidRPr="00AA5A66" w:rsidRDefault="005E30D6" w:rsidP="0069592D">
            <w:pPr>
              <w:jc w:val="center"/>
              <w:rPr>
                <w:rFonts w:ascii="Times New Roman" w:hAnsi="Times New Roman" w:cs="Times New Roman"/>
              </w:rPr>
            </w:pPr>
            <w:r w:rsidRPr="00AA5A66">
              <w:rPr>
                <w:rFonts w:ascii="Times New Roman" w:hAnsi="Times New Roman" w:cs="Times New Roman"/>
              </w:rPr>
              <w:t>Model 7:</w:t>
            </w:r>
          </w:p>
          <w:p w14:paraId="0B17264C" w14:textId="408B8C6A" w:rsidR="00C30A6D" w:rsidRPr="00AA5A66" w:rsidRDefault="00C30A6D" w:rsidP="0069592D">
            <w:pPr>
              <w:jc w:val="center"/>
              <w:rPr>
                <w:rFonts w:ascii="Times New Roman" w:hAnsi="Times New Roman" w:cs="Times New Roman"/>
              </w:rPr>
            </w:pPr>
            <w:r w:rsidRPr="00AA5A66">
              <w:rPr>
                <w:rFonts w:ascii="Times New Roman" w:hAnsi="Times New Roman" w:cs="Times New Roman"/>
              </w:rPr>
              <w:t>District Data</w:t>
            </w:r>
          </w:p>
        </w:tc>
        <w:tc>
          <w:tcPr>
            <w:tcW w:w="1870" w:type="dxa"/>
            <w:tcBorders>
              <w:top w:val="nil"/>
              <w:bottom w:val="single" w:sz="4" w:space="0" w:color="auto"/>
              <w:right w:val="nil"/>
            </w:tcBorders>
          </w:tcPr>
          <w:p w14:paraId="729B9D92" w14:textId="56F8D0FD" w:rsidR="005E30D6" w:rsidRPr="00AA5A66" w:rsidRDefault="005E30D6" w:rsidP="0069592D">
            <w:pPr>
              <w:jc w:val="center"/>
              <w:rPr>
                <w:rFonts w:ascii="Times New Roman" w:hAnsi="Times New Roman" w:cs="Times New Roman"/>
              </w:rPr>
            </w:pPr>
            <w:r w:rsidRPr="00AA5A66">
              <w:rPr>
                <w:rFonts w:ascii="Times New Roman" w:hAnsi="Times New Roman" w:cs="Times New Roman"/>
              </w:rPr>
              <w:t>Model 8:</w:t>
            </w:r>
          </w:p>
          <w:p w14:paraId="1224E77C" w14:textId="44969BDE" w:rsidR="00C30A6D" w:rsidRPr="00AA5A66" w:rsidRDefault="00C30A6D" w:rsidP="0069592D">
            <w:pPr>
              <w:jc w:val="center"/>
              <w:rPr>
                <w:rFonts w:ascii="Times New Roman" w:hAnsi="Times New Roman" w:cs="Times New Roman"/>
              </w:rPr>
            </w:pPr>
            <w:r w:rsidRPr="00AA5A66">
              <w:rPr>
                <w:rFonts w:ascii="Times New Roman" w:hAnsi="Times New Roman" w:cs="Times New Roman"/>
              </w:rPr>
              <w:t>School Data</w:t>
            </w:r>
          </w:p>
        </w:tc>
      </w:tr>
      <w:tr w:rsidR="006550E9" w:rsidRPr="00730302" w14:paraId="2C9E5FC0" w14:textId="77777777" w:rsidTr="003E15DE">
        <w:tc>
          <w:tcPr>
            <w:tcW w:w="2065" w:type="dxa"/>
            <w:vMerge w:val="restart"/>
            <w:tcBorders>
              <w:top w:val="single" w:sz="4" w:space="0" w:color="auto"/>
              <w:left w:val="nil"/>
            </w:tcBorders>
          </w:tcPr>
          <w:p w14:paraId="7424E5A5" w14:textId="2BFAB421" w:rsidR="006550E9" w:rsidRPr="00730302" w:rsidRDefault="006550E9" w:rsidP="006550E9">
            <w:pPr>
              <w:rPr>
                <w:rFonts w:ascii="Times New Roman" w:hAnsi="Times New Roman" w:cs="Times New Roman"/>
              </w:rPr>
            </w:pPr>
            <w:r w:rsidRPr="00730302">
              <w:rPr>
                <w:rFonts w:ascii="Times New Roman" w:hAnsi="Times New Roman" w:cs="Times New Roman"/>
              </w:rPr>
              <w:t>Post-ban period</w:t>
            </w:r>
          </w:p>
        </w:tc>
        <w:tc>
          <w:tcPr>
            <w:tcW w:w="1675" w:type="dxa"/>
            <w:tcBorders>
              <w:top w:val="single" w:sz="4" w:space="0" w:color="auto"/>
            </w:tcBorders>
            <w:vAlign w:val="bottom"/>
          </w:tcPr>
          <w:p w14:paraId="468AEB85" w14:textId="6C94A0A8"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-0.062</w:t>
            </w:r>
          </w:p>
        </w:tc>
        <w:tc>
          <w:tcPr>
            <w:tcW w:w="1870" w:type="dxa"/>
            <w:tcBorders>
              <w:top w:val="single" w:sz="4" w:space="0" w:color="auto"/>
            </w:tcBorders>
            <w:vAlign w:val="bottom"/>
          </w:tcPr>
          <w:p w14:paraId="5A7A1B77" w14:textId="70C56CC1"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-0.028*</w:t>
            </w:r>
          </w:p>
        </w:tc>
        <w:tc>
          <w:tcPr>
            <w:tcW w:w="1870" w:type="dxa"/>
            <w:tcBorders>
              <w:top w:val="single" w:sz="4" w:space="0" w:color="auto"/>
            </w:tcBorders>
            <w:vAlign w:val="bottom"/>
          </w:tcPr>
          <w:p w14:paraId="197C8F61" w14:textId="39C1E2A4"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-0.088*</w:t>
            </w:r>
          </w:p>
        </w:tc>
        <w:tc>
          <w:tcPr>
            <w:tcW w:w="1870" w:type="dxa"/>
            <w:tcBorders>
              <w:top w:val="single" w:sz="4" w:space="0" w:color="auto"/>
              <w:right w:val="nil"/>
            </w:tcBorders>
            <w:vAlign w:val="bottom"/>
          </w:tcPr>
          <w:p w14:paraId="5A954C56" w14:textId="1B743CA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-0.150**</w:t>
            </w:r>
          </w:p>
        </w:tc>
      </w:tr>
      <w:tr w:rsidR="006550E9" w:rsidRPr="00730302" w14:paraId="6C13E2CD" w14:textId="77777777" w:rsidTr="003E15DE">
        <w:tc>
          <w:tcPr>
            <w:tcW w:w="2065" w:type="dxa"/>
            <w:vMerge/>
            <w:tcBorders>
              <w:left w:val="nil"/>
            </w:tcBorders>
          </w:tcPr>
          <w:p w14:paraId="52CC20CA" w14:textId="77777777" w:rsidR="006550E9" w:rsidRPr="00730302" w:rsidRDefault="006550E9" w:rsidP="006550E9">
            <w:pPr>
              <w:rPr>
                <w:rFonts w:ascii="Times New Roman" w:hAnsi="Times New Roman" w:cs="Times New Roman"/>
              </w:rPr>
            </w:pPr>
          </w:p>
        </w:tc>
        <w:tc>
          <w:tcPr>
            <w:tcW w:w="1675" w:type="dxa"/>
            <w:vAlign w:val="bottom"/>
          </w:tcPr>
          <w:p w14:paraId="7C12CFA1" w14:textId="733E5CE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(0.042)</w:t>
            </w:r>
          </w:p>
        </w:tc>
        <w:tc>
          <w:tcPr>
            <w:tcW w:w="1870" w:type="dxa"/>
            <w:vAlign w:val="bottom"/>
          </w:tcPr>
          <w:p w14:paraId="78B4430E" w14:textId="6C2386F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(0.012)</w:t>
            </w:r>
          </w:p>
        </w:tc>
        <w:tc>
          <w:tcPr>
            <w:tcW w:w="1870" w:type="dxa"/>
            <w:vAlign w:val="bottom"/>
          </w:tcPr>
          <w:p w14:paraId="367D5BC2" w14:textId="2C50FB35"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(0.037)</w:t>
            </w:r>
          </w:p>
        </w:tc>
        <w:tc>
          <w:tcPr>
            <w:tcW w:w="1870" w:type="dxa"/>
            <w:tcBorders>
              <w:right w:val="nil"/>
            </w:tcBorders>
            <w:vAlign w:val="bottom"/>
          </w:tcPr>
          <w:p w14:paraId="0235FC12" w14:textId="6FF04CF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(0.018)</w:t>
            </w:r>
          </w:p>
        </w:tc>
      </w:tr>
      <w:tr w:rsidR="006550E9" w:rsidRPr="00730302" w14:paraId="33EAD191" w14:textId="77777777" w:rsidTr="003E15DE">
        <w:tc>
          <w:tcPr>
            <w:tcW w:w="2065" w:type="dxa"/>
            <w:vMerge w:val="restart"/>
            <w:tcBorders>
              <w:left w:val="nil"/>
            </w:tcBorders>
          </w:tcPr>
          <w:p w14:paraId="51F0CF61" w14:textId="5B194F53" w:rsidR="006550E9" w:rsidRPr="00730302" w:rsidRDefault="006550E9" w:rsidP="006550E9">
            <w:pPr>
              <w:rPr>
                <w:rFonts w:ascii="Times New Roman" w:hAnsi="Times New Roman" w:cs="Times New Roman"/>
              </w:rPr>
            </w:pPr>
            <w:r w:rsidRPr="00730302">
              <w:rPr>
                <w:rFonts w:ascii="Times New Roman" w:hAnsi="Times New Roman" w:cs="Times New Roman"/>
              </w:rPr>
              <w:t>Prior Score</w:t>
            </w:r>
          </w:p>
        </w:tc>
        <w:tc>
          <w:tcPr>
            <w:tcW w:w="1675" w:type="dxa"/>
            <w:vAlign w:val="bottom"/>
          </w:tcPr>
          <w:p w14:paraId="1E50A537" w14:textId="6874699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0.544**</w:t>
            </w:r>
          </w:p>
        </w:tc>
        <w:tc>
          <w:tcPr>
            <w:tcW w:w="1870" w:type="dxa"/>
            <w:vAlign w:val="bottom"/>
          </w:tcPr>
          <w:p w14:paraId="16DEF4D1" w14:textId="60EA1DD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0.560**</w:t>
            </w:r>
          </w:p>
        </w:tc>
        <w:tc>
          <w:tcPr>
            <w:tcW w:w="1870" w:type="dxa"/>
            <w:vAlign w:val="bottom"/>
          </w:tcPr>
          <w:p w14:paraId="0262B47F" w14:textId="5E2084DE"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0.467**</w:t>
            </w:r>
          </w:p>
        </w:tc>
        <w:tc>
          <w:tcPr>
            <w:tcW w:w="1870" w:type="dxa"/>
            <w:tcBorders>
              <w:right w:val="nil"/>
            </w:tcBorders>
            <w:vAlign w:val="bottom"/>
          </w:tcPr>
          <w:p w14:paraId="1FB312F4" w14:textId="5546C700"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0.473**</w:t>
            </w:r>
          </w:p>
        </w:tc>
      </w:tr>
      <w:tr w:rsidR="006550E9" w:rsidRPr="00730302" w14:paraId="732C4C8E" w14:textId="77777777" w:rsidTr="003E15DE">
        <w:trPr>
          <w:trHeight w:val="260"/>
        </w:trPr>
        <w:tc>
          <w:tcPr>
            <w:tcW w:w="2065" w:type="dxa"/>
            <w:vMerge/>
            <w:tcBorders>
              <w:left w:val="nil"/>
            </w:tcBorders>
          </w:tcPr>
          <w:p w14:paraId="527677A0" w14:textId="77777777" w:rsidR="006550E9" w:rsidRPr="00730302" w:rsidRDefault="006550E9" w:rsidP="006550E9">
            <w:pPr>
              <w:rPr>
                <w:rFonts w:ascii="Times New Roman" w:hAnsi="Times New Roman" w:cs="Times New Roman"/>
              </w:rPr>
            </w:pPr>
          </w:p>
        </w:tc>
        <w:tc>
          <w:tcPr>
            <w:tcW w:w="1675" w:type="dxa"/>
            <w:vAlign w:val="bottom"/>
          </w:tcPr>
          <w:p w14:paraId="25D807B3" w14:textId="3A7FE6C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(0.008)</w:t>
            </w:r>
          </w:p>
        </w:tc>
        <w:tc>
          <w:tcPr>
            <w:tcW w:w="1870" w:type="dxa"/>
            <w:vAlign w:val="bottom"/>
          </w:tcPr>
          <w:p w14:paraId="6BAC17F2" w14:textId="12373CC8"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(0.005)</w:t>
            </w:r>
          </w:p>
        </w:tc>
        <w:tc>
          <w:tcPr>
            <w:tcW w:w="1870" w:type="dxa"/>
            <w:vAlign w:val="bottom"/>
          </w:tcPr>
          <w:p w14:paraId="441F886A" w14:textId="1F34168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(0.009)</w:t>
            </w:r>
          </w:p>
        </w:tc>
        <w:tc>
          <w:tcPr>
            <w:tcW w:w="1870" w:type="dxa"/>
            <w:tcBorders>
              <w:right w:val="nil"/>
            </w:tcBorders>
            <w:vAlign w:val="bottom"/>
          </w:tcPr>
          <w:p w14:paraId="08C11AC2" w14:textId="230773C0"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(0.006)</w:t>
            </w:r>
          </w:p>
        </w:tc>
      </w:tr>
      <w:tr w:rsidR="006550E9" w:rsidRPr="00730302" w14:paraId="184A00EC" w14:textId="77777777" w:rsidTr="003E15DE">
        <w:tc>
          <w:tcPr>
            <w:tcW w:w="2065" w:type="dxa"/>
            <w:vMerge w:val="restart"/>
            <w:tcBorders>
              <w:left w:val="nil"/>
            </w:tcBorders>
          </w:tcPr>
          <w:p w14:paraId="0581D9C0" w14:textId="63714F31" w:rsidR="006550E9" w:rsidRPr="00730302" w:rsidRDefault="006550E9" w:rsidP="006550E9">
            <w:pPr>
              <w:rPr>
                <w:rFonts w:ascii="Times New Roman" w:hAnsi="Times New Roman" w:cs="Times New Roman"/>
              </w:rPr>
            </w:pPr>
            <w:r w:rsidRPr="00730302">
              <w:rPr>
                <w:rFonts w:ascii="Times New Roman" w:hAnsi="Times New Roman" w:cs="Times New Roman"/>
              </w:rPr>
              <w:t>Time</w:t>
            </w:r>
          </w:p>
        </w:tc>
        <w:tc>
          <w:tcPr>
            <w:tcW w:w="1675" w:type="dxa"/>
            <w:vAlign w:val="bottom"/>
          </w:tcPr>
          <w:p w14:paraId="618B5F75" w14:textId="5504EE6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-0.026**</w:t>
            </w:r>
          </w:p>
        </w:tc>
        <w:tc>
          <w:tcPr>
            <w:tcW w:w="1870" w:type="dxa"/>
            <w:vAlign w:val="bottom"/>
          </w:tcPr>
          <w:p w14:paraId="3AD9FAFF" w14:textId="2861F8A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-0.032**</w:t>
            </w:r>
          </w:p>
        </w:tc>
        <w:tc>
          <w:tcPr>
            <w:tcW w:w="1870" w:type="dxa"/>
            <w:vAlign w:val="bottom"/>
          </w:tcPr>
          <w:p w14:paraId="577EED44" w14:textId="209629F1"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-0.037**</w:t>
            </w:r>
          </w:p>
        </w:tc>
        <w:tc>
          <w:tcPr>
            <w:tcW w:w="1870" w:type="dxa"/>
            <w:tcBorders>
              <w:right w:val="nil"/>
            </w:tcBorders>
            <w:vAlign w:val="bottom"/>
          </w:tcPr>
          <w:p w14:paraId="3B61215F" w14:textId="174D350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-0.037**</w:t>
            </w:r>
          </w:p>
        </w:tc>
      </w:tr>
      <w:tr w:rsidR="006550E9" w:rsidRPr="00730302" w14:paraId="008CBD45" w14:textId="77777777" w:rsidTr="003E15DE">
        <w:tc>
          <w:tcPr>
            <w:tcW w:w="2065" w:type="dxa"/>
            <w:vMerge/>
            <w:tcBorders>
              <w:left w:val="nil"/>
            </w:tcBorders>
          </w:tcPr>
          <w:p w14:paraId="1447028E" w14:textId="77777777" w:rsidR="006550E9" w:rsidRPr="00730302" w:rsidRDefault="006550E9" w:rsidP="006550E9">
            <w:pPr>
              <w:rPr>
                <w:rFonts w:ascii="Times New Roman" w:hAnsi="Times New Roman" w:cs="Times New Roman"/>
              </w:rPr>
            </w:pPr>
          </w:p>
        </w:tc>
        <w:tc>
          <w:tcPr>
            <w:tcW w:w="1675" w:type="dxa"/>
            <w:vAlign w:val="bottom"/>
          </w:tcPr>
          <w:p w14:paraId="0339D01D" w14:textId="57C57C11"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(0.003)</w:t>
            </w:r>
          </w:p>
        </w:tc>
        <w:tc>
          <w:tcPr>
            <w:tcW w:w="1870" w:type="dxa"/>
            <w:vAlign w:val="bottom"/>
          </w:tcPr>
          <w:p w14:paraId="5BF1A9CC" w14:textId="733A0978"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(0.002)</w:t>
            </w:r>
          </w:p>
        </w:tc>
        <w:tc>
          <w:tcPr>
            <w:tcW w:w="1870" w:type="dxa"/>
            <w:vAlign w:val="bottom"/>
          </w:tcPr>
          <w:p w14:paraId="610BD8F7" w14:textId="50B7333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(0.004)</w:t>
            </w:r>
          </w:p>
        </w:tc>
        <w:tc>
          <w:tcPr>
            <w:tcW w:w="1870" w:type="dxa"/>
            <w:tcBorders>
              <w:right w:val="nil"/>
            </w:tcBorders>
            <w:vAlign w:val="bottom"/>
          </w:tcPr>
          <w:p w14:paraId="1E8F751E" w14:textId="4950277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(0.003)</w:t>
            </w:r>
          </w:p>
        </w:tc>
      </w:tr>
      <w:tr w:rsidR="006550E9" w:rsidRPr="00730302" w14:paraId="4B18A17B" w14:textId="77777777" w:rsidTr="003E15DE">
        <w:tc>
          <w:tcPr>
            <w:tcW w:w="2065" w:type="dxa"/>
            <w:vMerge w:val="restart"/>
            <w:tcBorders>
              <w:left w:val="nil"/>
            </w:tcBorders>
          </w:tcPr>
          <w:p w14:paraId="36008330" w14:textId="0CF7FC9F" w:rsidR="006550E9" w:rsidRPr="00730302" w:rsidRDefault="006550E9" w:rsidP="006550E9">
            <w:pPr>
              <w:rPr>
                <w:rFonts w:ascii="Times New Roman" w:hAnsi="Times New Roman" w:cs="Times New Roman"/>
              </w:rPr>
            </w:pPr>
            <w:r w:rsidRPr="00730302">
              <w:rPr>
                <w:rFonts w:ascii="Times New Roman" w:hAnsi="Times New Roman" w:cs="Times New Roman"/>
              </w:rPr>
              <w:t>Time squared</w:t>
            </w:r>
          </w:p>
        </w:tc>
        <w:tc>
          <w:tcPr>
            <w:tcW w:w="1675" w:type="dxa"/>
            <w:vAlign w:val="bottom"/>
          </w:tcPr>
          <w:p w14:paraId="4CB5A92B" w14:textId="393A9FA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0.002**</w:t>
            </w:r>
          </w:p>
        </w:tc>
        <w:tc>
          <w:tcPr>
            <w:tcW w:w="1870" w:type="dxa"/>
            <w:vAlign w:val="bottom"/>
          </w:tcPr>
          <w:p w14:paraId="7027C390" w14:textId="518CDAA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0.002**</w:t>
            </w:r>
          </w:p>
        </w:tc>
        <w:tc>
          <w:tcPr>
            <w:tcW w:w="1870" w:type="dxa"/>
            <w:vAlign w:val="bottom"/>
          </w:tcPr>
          <w:p w14:paraId="40866F90" w14:textId="3BD3CE9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0.003**</w:t>
            </w:r>
          </w:p>
        </w:tc>
        <w:tc>
          <w:tcPr>
            <w:tcW w:w="1870" w:type="dxa"/>
            <w:tcBorders>
              <w:right w:val="nil"/>
            </w:tcBorders>
            <w:vAlign w:val="bottom"/>
          </w:tcPr>
          <w:p w14:paraId="0072B1B8" w14:textId="07F801D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0.003**</w:t>
            </w:r>
          </w:p>
        </w:tc>
      </w:tr>
      <w:tr w:rsidR="006550E9" w:rsidRPr="00730302" w14:paraId="760920B7" w14:textId="77777777" w:rsidTr="003E15DE">
        <w:tc>
          <w:tcPr>
            <w:tcW w:w="2065" w:type="dxa"/>
            <w:vMerge/>
            <w:tcBorders>
              <w:left w:val="nil"/>
            </w:tcBorders>
          </w:tcPr>
          <w:p w14:paraId="2D0A189E" w14:textId="77777777" w:rsidR="006550E9" w:rsidRPr="00730302" w:rsidRDefault="006550E9" w:rsidP="006550E9">
            <w:pPr>
              <w:rPr>
                <w:rFonts w:ascii="Times New Roman" w:hAnsi="Times New Roman" w:cs="Times New Roman"/>
              </w:rPr>
            </w:pPr>
          </w:p>
        </w:tc>
        <w:tc>
          <w:tcPr>
            <w:tcW w:w="1675" w:type="dxa"/>
            <w:vAlign w:val="bottom"/>
          </w:tcPr>
          <w:p w14:paraId="775F3352" w14:textId="4E358A3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(0.000)</w:t>
            </w:r>
          </w:p>
        </w:tc>
        <w:tc>
          <w:tcPr>
            <w:tcW w:w="1870" w:type="dxa"/>
            <w:vAlign w:val="bottom"/>
          </w:tcPr>
          <w:p w14:paraId="1A40CD66" w14:textId="33DE539A"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(0.000)</w:t>
            </w:r>
          </w:p>
        </w:tc>
        <w:tc>
          <w:tcPr>
            <w:tcW w:w="1870" w:type="dxa"/>
            <w:vAlign w:val="bottom"/>
          </w:tcPr>
          <w:p w14:paraId="4314783A" w14:textId="36680C9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(0.000)</w:t>
            </w:r>
          </w:p>
        </w:tc>
        <w:tc>
          <w:tcPr>
            <w:tcW w:w="1870" w:type="dxa"/>
            <w:tcBorders>
              <w:right w:val="nil"/>
            </w:tcBorders>
            <w:vAlign w:val="bottom"/>
          </w:tcPr>
          <w:p w14:paraId="03552F6D" w14:textId="2BED4A8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(0.000)</w:t>
            </w:r>
          </w:p>
        </w:tc>
      </w:tr>
      <w:tr w:rsidR="006550E9" w:rsidRPr="00730302" w14:paraId="007DB4D2" w14:textId="77777777" w:rsidTr="003E15DE">
        <w:trPr>
          <w:trHeight w:val="458"/>
        </w:trPr>
        <w:tc>
          <w:tcPr>
            <w:tcW w:w="2065" w:type="dxa"/>
            <w:vMerge w:val="restart"/>
            <w:tcBorders>
              <w:left w:val="nil"/>
            </w:tcBorders>
          </w:tcPr>
          <w:p w14:paraId="20A30FDE" w14:textId="2AA482A7" w:rsidR="006550E9" w:rsidRPr="00AA5A66" w:rsidRDefault="006550E9" w:rsidP="006550E9">
            <w:pPr>
              <w:rPr>
                <w:rFonts w:ascii="Times New Roman" w:hAnsi="Times New Roman" w:cs="Times New Roman"/>
                <w:u w:val="single"/>
              </w:rPr>
            </w:pPr>
            <w:r w:rsidRPr="00AA5A66">
              <w:rPr>
                <w:rFonts w:ascii="Times New Roman" w:hAnsi="Times New Roman" w:cs="Times New Roman"/>
                <w:u w:val="single"/>
              </w:rPr>
              <w:lastRenderedPageBreak/>
              <w:t>Grade-Level</w:t>
            </w:r>
          </w:p>
          <w:p w14:paraId="3D2D0552" w14:textId="77777777" w:rsidR="006550E9" w:rsidRPr="00730302" w:rsidRDefault="006550E9" w:rsidP="006550E9">
            <w:pPr>
              <w:rPr>
                <w:rFonts w:ascii="Times New Roman" w:hAnsi="Times New Roman" w:cs="Times New Roman"/>
              </w:rPr>
            </w:pPr>
            <w:r w:rsidRPr="00730302">
              <w:rPr>
                <w:rFonts w:ascii="Times New Roman" w:hAnsi="Times New Roman" w:cs="Times New Roman"/>
              </w:rPr>
              <w:t>% Low Income</w:t>
            </w:r>
          </w:p>
          <w:p w14:paraId="1AC73AA7" w14:textId="02B5CBE4" w:rsidR="006550E9" w:rsidRPr="00730302" w:rsidRDefault="006550E9" w:rsidP="006550E9">
            <w:pPr>
              <w:rPr>
                <w:rFonts w:ascii="Times New Roman" w:hAnsi="Times New Roman" w:cs="Times New Roman"/>
              </w:rPr>
            </w:pPr>
          </w:p>
        </w:tc>
        <w:tc>
          <w:tcPr>
            <w:tcW w:w="1675" w:type="dxa"/>
            <w:vAlign w:val="bottom"/>
          </w:tcPr>
          <w:p w14:paraId="6821DB34" w14:textId="190B0F3A"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-0.496**</w:t>
            </w:r>
          </w:p>
        </w:tc>
        <w:tc>
          <w:tcPr>
            <w:tcW w:w="1870" w:type="dxa"/>
            <w:vAlign w:val="bottom"/>
          </w:tcPr>
          <w:p w14:paraId="75E33F1E" w14:textId="23AE585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-0.510**</w:t>
            </w:r>
          </w:p>
        </w:tc>
        <w:tc>
          <w:tcPr>
            <w:tcW w:w="1870" w:type="dxa"/>
            <w:vAlign w:val="bottom"/>
          </w:tcPr>
          <w:p w14:paraId="29F94AF3" w14:textId="47A9D1CC"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-0.708**</w:t>
            </w:r>
          </w:p>
        </w:tc>
        <w:tc>
          <w:tcPr>
            <w:tcW w:w="1870" w:type="dxa"/>
            <w:tcBorders>
              <w:right w:val="nil"/>
            </w:tcBorders>
            <w:vAlign w:val="bottom"/>
          </w:tcPr>
          <w:p w14:paraId="5BBD193A" w14:textId="506B8D11"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-0.565**</w:t>
            </w:r>
          </w:p>
        </w:tc>
      </w:tr>
      <w:tr w:rsidR="006550E9" w:rsidRPr="00730302" w14:paraId="6BF040BD" w14:textId="77777777" w:rsidTr="003E15DE">
        <w:tc>
          <w:tcPr>
            <w:tcW w:w="2065" w:type="dxa"/>
            <w:vMerge/>
            <w:tcBorders>
              <w:left w:val="nil"/>
            </w:tcBorders>
          </w:tcPr>
          <w:p w14:paraId="1A456EEB" w14:textId="32410050" w:rsidR="006550E9" w:rsidRPr="00730302" w:rsidRDefault="006550E9" w:rsidP="006550E9">
            <w:pPr>
              <w:rPr>
                <w:rFonts w:ascii="Times New Roman" w:hAnsi="Times New Roman" w:cs="Times New Roman"/>
              </w:rPr>
            </w:pPr>
          </w:p>
        </w:tc>
        <w:tc>
          <w:tcPr>
            <w:tcW w:w="1675" w:type="dxa"/>
            <w:vAlign w:val="bottom"/>
          </w:tcPr>
          <w:p w14:paraId="74BCFB72" w14:textId="77044B5A"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(0.056)</w:t>
            </w:r>
          </w:p>
        </w:tc>
        <w:tc>
          <w:tcPr>
            <w:tcW w:w="1870" w:type="dxa"/>
            <w:vAlign w:val="bottom"/>
          </w:tcPr>
          <w:p w14:paraId="11072899" w14:textId="0F18576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(0.037)</w:t>
            </w:r>
          </w:p>
        </w:tc>
        <w:tc>
          <w:tcPr>
            <w:tcW w:w="1870" w:type="dxa"/>
            <w:vAlign w:val="bottom"/>
          </w:tcPr>
          <w:p w14:paraId="5AAD2383" w14:textId="0537529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(0.074)</w:t>
            </w:r>
          </w:p>
        </w:tc>
        <w:tc>
          <w:tcPr>
            <w:tcW w:w="1870" w:type="dxa"/>
            <w:tcBorders>
              <w:right w:val="nil"/>
            </w:tcBorders>
            <w:vAlign w:val="bottom"/>
          </w:tcPr>
          <w:p w14:paraId="3F383FB1" w14:textId="4622463C"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(0.050)</w:t>
            </w:r>
          </w:p>
        </w:tc>
      </w:tr>
      <w:tr w:rsidR="006550E9" w:rsidRPr="00730302" w14:paraId="49590D31" w14:textId="77777777" w:rsidTr="003E15DE">
        <w:tc>
          <w:tcPr>
            <w:tcW w:w="2065" w:type="dxa"/>
            <w:vMerge w:val="restart"/>
            <w:tcBorders>
              <w:left w:val="nil"/>
            </w:tcBorders>
          </w:tcPr>
          <w:p w14:paraId="7009D940" w14:textId="1626ED52" w:rsidR="006550E9" w:rsidRPr="00730302" w:rsidRDefault="006550E9" w:rsidP="006550E9">
            <w:pPr>
              <w:rPr>
                <w:rFonts w:ascii="Times New Roman" w:hAnsi="Times New Roman" w:cs="Times New Roman"/>
              </w:rPr>
            </w:pPr>
            <w:r w:rsidRPr="00730302">
              <w:rPr>
                <w:rFonts w:ascii="Times New Roman" w:hAnsi="Times New Roman" w:cs="Times New Roman"/>
              </w:rPr>
              <w:t>% with Disabilities</w:t>
            </w:r>
          </w:p>
        </w:tc>
        <w:tc>
          <w:tcPr>
            <w:tcW w:w="1675" w:type="dxa"/>
            <w:vAlign w:val="bottom"/>
          </w:tcPr>
          <w:p w14:paraId="44E0597F" w14:textId="5853E3D5"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-0.821**</w:t>
            </w:r>
          </w:p>
        </w:tc>
        <w:tc>
          <w:tcPr>
            <w:tcW w:w="1870" w:type="dxa"/>
            <w:vAlign w:val="bottom"/>
          </w:tcPr>
          <w:p w14:paraId="6DD630AE" w14:textId="72810475"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-0.807**</w:t>
            </w:r>
          </w:p>
        </w:tc>
        <w:tc>
          <w:tcPr>
            <w:tcW w:w="1870" w:type="dxa"/>
            <w:vAlign w:val="bottom"/>
          </w:tcPr>
          <w:p w14:paraId="4D16715B" w14:textId="58E24F8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-1.004**</w:t>
            </w:r>
          </w:p>
        </w:tc>
        <w:tc>
          <w:tcPr>
            <w:tcW w:w="1870" w:type="dxa"/>
            <w:tcBorders>
              <w:right w:val="nil"/>
            </w:tcBorders>
            <w:vAlign w:val="bottom"/>
          </w:tcPr>
          <w:p w14:paraId="71078A7F" w14:textId="490F979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-0.829**</w:t>
            </w:r>
          </w:p>
        </w:tc>
      </w:tr>
      <w:tr w:rsidR="006550E9" w:rsidRPr="00730302" w14:paraId="0973D380" w14:textId="77777777" w:rsidTr="003E15DE">
        <w:tc>
          <w:tcPr>
            <w:tcW w:w="2065" w:type="dxa"/>
            <w:vMerge/>
            <w:tcBorders>
              <w:left w:val="nil"/>
            </w:tcBorders>
          </w:tcPr>
          <w:p w14:paraId="1948843D" w14:textId="77777777" w:rsidR="006550E9" w:rsidRPr="00730302" w:rsidRDefault="006550E9" w:rsidP="006550E9">
            <w:pPr>
              <w:rPr>
                <w:rFonts w:ascii="Times New Roman" w:hAnsi="Times New Roman" w:cs="Times New Roman"/>
              </w:rPr>
            </w:pPr>
          </w:p>
        </w:tc>
        <w:tc>
          <w:tcPr>
            <w:tcW w:w="1675" w:type="dxa"/>
            <w:vAlign w:val="bottom"/>
          </w:tcPr>
          <w:p w14:paraId="0E05DEAC" w14:textId="7ACBA0B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(0.057)</w:t>
            </w:r>
          </w:p>
        </w:tc>
        <w:tc>
          <w:tcPr>
            <w:tcW w:w="1870" w:type="dxa"/>
            <w:vAlign w:val="bottom"/>
          </w:tcPr>
          <w:p w14:paraId="123C1D0B" w14:textId="1C449BC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(0.048)</w:t>
            </w:r>
          </w:p>
        </w:tc>
        <w:tc>
          <w:tcPr>
            <w:tcW w:w="1870" w:type="dxa"/>
            <w:vAlign w:val="bottom"/>
          </w:tcPr>
          <w:p w14:paraId="2732D716" w14:textId="3CC8FA4E"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(0.097)</w:t>
            </w:r>
          </w:p>
        </w:tc>
        <w:tc>
          <w:tcPr>
            <w:tcW w:w="1870" w:type="dxa"/>
            <w:tcBorders>
              <w:right w:val="nil"/>
            </w:tcBorders>
            <w:vAlign w:val="bottom"/>
          </w:tcPr>
          <w:p w14:paraId="64722149" w14:textId="245AB018"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(0.062)</w:t>
            </w:r>
          </w:p>
        </w:tc>
      </w:tr>
      <w:tr w:rsidR="006550E9" w:rsidRPr="00730302" w14:paraId="465CFD07" w14:textId="77777777" w:rsidTr="003E15DE">
        <w:tc>
          <w:tcPr>
            <w:tcW w:w="2065" w:type="dxa"/>
            <w:vMerge w:val="restart"/>
            <w:tcBorders>
              <w:left w:val="nil"/>
            </w:tcBorders>
          </w:tcPr>
          <w:p w14:paraId="670F8801" w14:textId="3B64EA52" w:rsidR="006550E9" w:rsidRPr="00730302" w:rsidRDefault="006550E9" w:rsidP="006550E9">
            <w:pPr>
              <w:rPr>
                <w:rFonts w:ascii="Times New Roman" w:hAnsi="Times New Roman" w:cs="Times New Roman"/>
              </w:rPr>
            </w:pPr>
            <w:r w:rsidRPr="00730302">
              <w:rPr>
                <w:rFonts w:ascii="Times New Roman" w:hAnsi="Times New Roman" w:cs="Times New Roman"/>
              </w:rPr>
              <w:t>% English Learner</w:t>
            </w:r>
          </w:p>
        </w:tc>
        <w:tc>
          <w:tcPr>
            <w:tcW w:w="1675" w:type="dxa"/>
            <w:vAlign w:val="bottom"/>
          </w:tcPr>
          <w:p w14:paraId="59E17B3C" w14:textId="2558525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-0.466**</w:t>
            </w:r>
          </w:p>
        </w:tc>
        <w:tc>
          <w:tcPr>
            <w:tcW w:w="1870" w:type="dxa"/>
            <w:vAlign w:val="bottom"/>
          </w:tcPr>
          <w:p w14:paraId="3A4183B7" w14:textId="5A94F570"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-0.461**</w:t>
            </w:r>
          </w:p>
        </w:tc>
        <w:tc>
          <w:tcPr>
            <w:tcW w:w="1870" w:type="dxa"/>
            <w:vAlign w:val="bottom"/>
          </w:tcPr>
          <w:p w14:paraId="7E66D1ED" w14:textId="7D11043E"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-0.519**</w:t>
            </w:r>
          </w:p>
        </w:tc>
        <w:tc>
          <w:tcPr>
            <w:tcW w:w="1870" w:type="dxa"/>
            <w:tcBorders>
              <w:right w:val="nil"/>
            </w:tcBorders>
            <w:vAlign w:val="bottom"/>
          </w:tcPr>
          <w:p w14:paraId="4990781E" w14:textId="76379AE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-0.463**</w:t>
            </w:r>
          </w:p>
        </w:tc>
      </w:tr>
      <w:tr w:rsidR="006550E9" w:rsidRPr="00730302" w14:paraId="3DA3E10A" w14:textId="77777777" w:rsidTr="003E15DE">
        <w:tc>
          <w:tcPr>
            <w:tcW w:w="2065" w:type="dxa"/>
            <w:vMerge/>
            <w:tcBorders>
              <w:left w:val="nil"/>
            </w:tcBorders>
          </w:tcPr>
          <w:p w14:paraId="643D6E37" w14:textId="77777777" w:rsidR="006550E9" w:rsidRPr="00730302" w:rsidRDefault="006550E9" w:rsidP="006550E9">
            <w:pPr>
              <w:rPr>
                <w:rFonts w:ascii="Times New Roman" w:hAnsi="Times New Roman" w:cs="Times New Roman"/>
              </w:rPr>
            </w:pPr>
          </w:p>
        </w:tc>
        <w:tc>
          <w:tcPr>
            <w:tcW w:w="1675" w:type="dxa"/>
            <w:vAlign w:val="bottom"/>
          </w:tcPr>
          <w:p w14:paraId="23BA1B9C" w14:textId="70E0C72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(0.045)</w:t>
            </w:r>
          </w:p>
        </w:tc>
        <w:tc>
          <w:tcPr>
            <w:tcW w:w="1870" w:type="dxa"/>
            <w:vAlign w:val="bottom"/>
          </w:tcPr>
          <w:p w14:paraId="35C1EB2A" w14:textId="689AF8B8"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(0.035)</w:t>
            </w:r>
          </w:p>
        </w:tc>
        <w:tc>
          <w:tcPr>
            <w:tcW w:w="1870" w:type="dxa"/>
            <w:vAlign w:val="bottom"/>
          </w:tcPr>
          <w:p w14:paraId="6B678CA3" w14:textId="328BEB2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(0.068)</w:t>
            </w:r>
          </w:p>
        </w:tc>
        <w:tc>
          <w:tcPr>
            <w:tcW w:w="1870" w:type="dxa"/>
            <w:tcBorders>
              <w:right w:val="nil"/>
            </w:tcBorders>
            <w:vAlign w:val="bottom"/>
          </w:tcPr>
          <w:p w14:paraId="7E8B3602" w14:textId="0882FE1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(0.045)</w:t>
            </w:r>
          </w:p>
        </w:tc>
      </w:tr>
      <w:tr w:rsidR="006550E9" w:rsidRPr="00730302" w14:paraId="372D9684" w14:textId="77777777" w:rsidTr="003E15DE">
        <w:trPr>
          <w:trHeight w:val="449"/>
        </w:trPr>
        <w:tc>
          <w:tcPr>
            <w:tcW w:w="2065" w:type="dxa"/>
            <w:vMerge w:val="restart"/>
            <w:tcBorders>
              <w:left w:val="nil"/>
            </w:tcBorders>
          </w:tcPr>
          <w:p w14:paraId="297E0F4D" w14:textId="641DC9B3" w:rsidR="006550E9" w:rsidRPr="00AA5A66" w:rsidRDefault="006550E9" w:rsidP="006550E9">
            <w:pPr>
              <w:rPr>
                <w:rFonts w:ascii="Times New Roman" w:hAnsi="Times New Roman" w:cs="Times New Roman"/>
                <w:u w:val="single"/>
              </w:rPr>
            </w:pPr>
            <w:r w:rsidRPr="00AA5A66">
              <w:rPr>
                <w:rFonts w:ascii="Times New Roman" w:hAnsi="Times New Roman" w:cs="Times New Roman"/>
                <w:u w:val="single"/>
              </w:rPr>
              <w:t>Unit-Level</w:t>
            </w:r>
          </w:p>
          <w:p w14:paraId="70E36C92" w14:textId="77777777" w:rsidR="006550E9" w:rsidRPr="00730302" w:rsidRDefault="006550E9" w:rsidP="006550E9">
            <w:pPr>
              <w:rPr>
                <w:rFonts w:ascii="Times New Roman" w:hAnsi="Times New Roman" w:cs="Times New Roman"/>
              </w:rPr>
            </w:pPr>
            <w:r w:rsidRPr="00730302">
              <w:rPr>
                <w:rFonts w:ascii="Times New Roman" w:hAnsi="Times New Roman" w:cs="Times New Roman"/>
              </w:rPr>
              <w:t>% African American</w:t>
            </w:r>
          </w:p>
          <w:p w14:paraId="65EEC459" w14:textId="182B2504" w:rsidR="006550E9" w:rsidRPr="00730302" w:rsidRDefault="006550E9" w:rsidP="006550E9">
            <w:pPr>
              <w:rPr>
                <w:rFonts w:ascii="Times New Roman" w:hAnsi="Times New Roman" w:cs="Times New Roman"/>
              </w:rPr>
            </w:pPr>
          </w:p>
        </w:tc>
        <w:tc>
          <w:tcPr>
            <w:tcW w:w="1675" w:type="dxa"/>
            <w:vAlign w:val="bottom"/>
          </w:tcPr>
          <w:p w14:paraId="13EF71F6" w14:textId="485AFBD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-1.303**</w:t>
            </w:r>
          </w:p>
        </w:tc>
        <w:tc>
          <w:tcPr>
            <w:tcW w:w="1870" w:type="dxa"/>
            <w:vAlign w:val="bottom"/>
          </w:tcPr>
          <w:p w14:paraId="63F3A5DC" w14:textId="1F98AA1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-0.872**</w:t>
            </w:r>
          </w:p>
        </w:tc>
        <w:tc>
          <w:tcPr>
            <w:tcW w:w="1870" w:type="dxa"/>
            <w:vAlign w:val="bottom"/>
          </w:tcPr>
          <w:p w14:paraId="152ECB4E" w14:textId="10DCAC7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-1.602**</w:t>
            </w:r>
          </w:p>
        </w:tc>
        <w:tc>
          <w:tcPr>
            <w:tcW w:w="1870" w:type="dxa"/>
            <w:tcBorders>
              <w:right w:val="nil"/>
            </w:tcBorders>
            <w:vAlign w:val="bottom"/>
          </w:tcPr>
          <w:p w14:paraId="3F3A35C5" w14:textId="4E3F67D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-0.740**</w:t>
            </w:r>
          </w:p>
        </w:tc>
      </w:tr>
      <w:tr w:rsidR="006550E9" w:rsidRPr="00730302" w14:paraId="535A876C" w14:textId="77777777" w:rsidTr="003E15DE">
        <w:tc>
          <w:tcPr>
            <w:tcW w:w="2065" w:type="dxa"/>
            <w:vMerge/>
            <w:tcBorders>
              <w:left w:val="nil"/>
            </w:tcBorders>
          </w:tcPr>
          <w:p w14:paraId="4B6DAE6E" w14:textId="77777777" w:rsidR="006550E9" w:rsidRPr="00730302" w:rsidRDefault="006550E9" w:rsidP="006550E9">
            <w:pPr>
              <w:rPr>
                <w:rFonts w:ascii="Times New Roman" w:hAnsi="Times New Roman" w:cs="Times New Roman"/>
              </w:rPr>
            </w:pPr>
          </w:p>
        </w:tc>
        <w:tc>
          <w:tcPr>
            <w:tcW w:w="1675" w:type="dxa"/>
            <w:vAlign w:val="bottom"/>
          </w:tcPr>
          <w:p w14:paraId="49C99C82" w14:textId="7A45BC3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(0.258)</w:t>
            </w:r>
          </w:p>
        </w:tc>
        <w:tc>
          <w:tcPr>
            <w:tcW w:w="1870" w:type="dxa"/>
            <w:vAlign w:val="bottom"/>
          </w:tcPr>
          <w:p w14:paraId="56860C4E" w14:textId="47BE3F9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(0.099)</w:t>
            </w:r>
          </w:p>
        </w:tc>
        <w:tc>
          <w:tcPr>
            <w:tcW w:w="1870" w:type="dxa"/>
            <w:vAlign w:val="bottom"/>
          </w:tcPr>
          <w:p w14:paraId="6F92E772" w14:textId="30150C7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(0.323)</w:t>
            </w:r>
          </w:p>
        </w:tc>
        <w:tc>
          <w:tcPr>
            <w:tcW w:w="1870" w:type="dxa"/>
            <w:tcBorders>
              <w:right w:val="nil"/>
            </w:tcBorders>
            <w:vAlign w:val="bottom"/>
          </w:tcPr>
          <w:p w14:paraId="71C5FBD1" w14:textId="22D60B7A"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(0.158)</w:t>
            </w:r>
          </w:p>
        </w:tc>
      </w:tr>
      <w:tr w:rsidR="006550E9" w:rsidRPr="00730302" w14:paraId="17490E03" w14:textId="77777777" w:rsidTr="003E15DE">
        <w:tc>
          <w:tcPr>
            <w:tcW w:w="2065" w:type="dxa"/>
            <w:vMerge w:val="restart"/>
            <w:tcBorders>
              <w:left w:val="nil"/>
            </w:tcBorders>
          </w:tcPr>
          <w:p w14:paraId="584AD2AF" w14:textId="345133F3" w:rsidR="006550E9" w:rsidRPr="00730302" w:rsidRDefault="006550E9" w:rsidP="006550E9">
            <w:pPr>
              <w:rPr>
                <w:rFonts w:ascii="Times New Roman" w:hAnsi="Times New Roman" w:cs="Times New Roman"/>
              </w:rPr>
            </w:pPr>
            <w:r w:rsidRPr="00730302">
              <w:rPr>
                <w:rFonts w:ascii="Times New Roman" w:hAnsi="Times New Roman" w:cs="Times New Roman"/>
              </w:rPr>
              <w:t>% Latino</w:t>
            </w:r>
          </w:p>
        </w:tc>
        <w:tc>
          <w:tcPr>
            <w:tcW w:w="1675" w:type="dxa"/>
            <w:vAlign w:val="bottom"/>
          </w:tcPr>
          <w:p w14:paraId="498157DE" w14:textId="657D329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-0.423**</w:t>
            </w:r>
          </w:p>
        </w:tc>
        <w:tc>
          <w:tcPr>
            <w:tcW w:w="1870" w:type="dxa"/>
            <w:vAlign w:val="bottom"/>
          </w:tcPr>
          <w:p w14:paraId="0214C6C1" w14:textId="3EC3385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-0.406**</w:t>
            </w:r>
          </w:p>
        </w:tc>
        <w:tc>
          <w:tcPr>
            <w:tcW w:w="1870" w:type="dxa"/>
            <w:vAlign w:val="bottom"/>
          </w:tcPr>
          <w:p w14:paraId="72198B30" w14:textId="7CD056D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-0.522**</w:t>
            </w:r>
          </w:p>
        </w:tc>
        <w:tc>
          <w:tcPr>
            <w:tcW w:w="1870" w:type="dxa"/>
            <w:tcBorders>
              <w:right w:val="nil"/>
            </w:tcBorders>
            <w:vAlign w:val="bottom"/>
          </w:tcPr>
          <w:p w14:paraId="58FDAFAB" w14:textId="717F72C0"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-0.369**</w:t>
            </w:r>
          </w:p>
        </w:tc>
      </w:tr>
      <w:tr w:rsidR="006550E9" w:rsidRPr="00730302" w14:paraId="0FD5951E" w14:textId="77777777" w:rsidTr="003E15DE">
        <w:tc>
          <w:tcPr>
            <w:tcW w:w="2065" w:type="dxa"/>
            <w:vMerge/>
            <w:tcBorders>
              <w:left w:val="nil"/>
            </w:tcBorders>
          </w:tcPr>
          <w:p w14:paraId="547B1A5F" w14:textId="77777777" w:rsidR="006550E9" w:rsidRPr="00730302" w:rsidRDefault="006550E9" w:rsidP="006550E9">
            <w:pPr>
              <w:rPr>
                <w:rFonts w:ascii="Times New Roman" w:hAnsi="Times New Roman" w:cs="Times New Roman"/>
              </w:rPr>
            </w:pPr>
          </w:p>
        </w:tc>
        <w:tc>
          <w:tcPr>
            <w:tcW w:w="1675" w:type="dxa"/>
            <w:vAlign w:val="bottom"/>
          </w:tcPr>
          <w:p w14:paraId="11AF8788" w14:textId="6052BD6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(0.122)</w:t>
            </w:r>
          </w:p>
        </w:tc>
        <w:tc>
          <w:tcPr>
            <w:tcW w:w="1870" w:type="dxa"/>
            <w:vAlign w:val="bottom"/>
          </w:tcPr>
          <w:p w14:paraId="15EF17CB" w14:textId="4330F1E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(0.056)</w:t>
            </w:r>
          </w:p>
        </w:tc>
        <w:tc>
          <w:tcPr>
            <w:tcW w:w="1870" w:type="dxa"/>
            <w:vAlign w:val="bottom"/>
          </w:tcPr>
          <w:p w14:paraId="107080BE" w14:textId="083D3B35"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(0.160)</w:t>
            </w:r>
          </w:p>
        </w:tc>
        <w:tc>
          <w:tcPr>
            <w:tcW w:w="1870" w:type="dxa"/>
            <w:tcBorders>
              <w:right w:val="nil"/>
            </w:tcBorders>
            <w:vAlign w:val="bottom"/>
          </w:tcPr>
          <w:p w14:paraId="4707C321" w14:textId="4CD858DE"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(0.084)</w:t>
            </w:r>
          </w:p>
        </w:tc>
      </w:tr>
      <w:tr w:rsidR="006550E9" w:rsidRPr="00730302" w14:paraId="15822F8D" w14:textId="77777777" w:rsidTr="003E15DE">
        <w:tc>
          <w:tcPr>
            <w:tcW w:w="2065" w:type="dxa"/>
            <w:vMerge w:val="restart"/>
            <w:tcBorders>
              <w:left w:val="nil"/>
            </w:tcBorders>
          </w:tcPr>
          <w:p w14:paraId="0F261135" w14:textId="2A42BE3B" w:rsidR="006550E9" w:rsidRPr="00730302" w:rsidRDefault="006550E9" w:rsidP="006550E9">
            <w:pPr>
              <w:rPr>
                <w:rFonts w:ascii="Times New Roman" w:hAnsi="Times New Roman" w:cs="Times New Roman"/>
              </w:rPr>
            </w:pPr>
            <w:r w:rsidRPr="00730302">
              <w:rPr>
                <w:rFonts w:ascii="Times New Roman" w:hAnsi="Times New Roman" w:cs="Times New Roman"/>
              </w:rPr>
              <w:t>% Asian</w:t>
            </w:r>
          </w:p>
        </w:tc>
        <w:tc>
          <w:tcPr>
            <w:tcW w:w="1675" w:type="dxa"/>
            <w:vAlign w:val="bottom"/>
          </w:tcPr>
          <w:p w14:paraId="426EDBEC" w14:textId="225E668A"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0.205</w:t>
            </w:r>
          </w:p>
        </w:tc>
        <w:tc>
          <w:tcPr>
            <w:tcW w:w="1870" w:type="dxa"/>
            <w:vAlign w:val="bottom"/>
          </w:tcPr>
          <w:p w14:paraId="31F7B305" w14:textId="6255033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0.214**</w:t>
            </w:r>
          </w:p>
        </w:tc>
        <w:tc>
          <w:tcPr>
            <w:tcW w:w="1870" w:type="dxa"/>
            <w:vAlign w:val="bottom"/>
          </w:tcPr>
          <w:p w14:paraId="069B88D5" w14:textId="5FA1917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0.706*</w:t>
            </w:r>
          </w:p>
        </w:tc>
        <w:tc>
          <w:tcPr>
            <w:tcW w:w="1870" w:type="dxa"/>
            <w:tcBorders>
              <w:right w:val="nil"/>
            </w:tcBorders>
            <w:vAlign w:val="bottom"/>
          </w:tcPr>
          <w:p w14:paraId="17DD07D5" w14:textId="4162332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0.494**</w:t>
            </w:r>
          </w:p>
        </w:tc>
      </w:tr>
      <w:tr w:rsidR="006550E9" w:rsidRPr="00730302" w14:paraId="2896A646" w14:textId="77777777" w:rsidTr="003E15DE">
        <w:tc>
          <w:tcPr>
            <w:tcW w:w="2065" w:type="dxa"/>
            <w:vMerge/>
            <w:tcBorders>
              <w:left w:val="nil"/>
            </w:tcBorders>
          </w:tcPr>
          <w:p w14:paraId="4E09037B" w14:textId="77777777" w:rsidR="006550E9" w:rsidRPr="00730302" w:rsidRDefault="006550E9" w:rsidP="006550E9">
            <w:pPr>
              <w:rPr>
                <w:rFonts w:ascii="Times New Roman" w:hAnsi="Times New Roman" w:cs="Times New Roman"/>
              </w:rPr>
            </w:pPr>
          </w:p>
        </w:tc>
        <w:tc>
          <w:tcPr>
            <w:tcW w:w="1675" w:type="dxa"/>
            <w:vAlign w:val="bottom"/>
          </w:tcPr>
          <w:p w14:paraId="4AD753FC" w14:textId="613A265C"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(0.181)</w:t>
            </w:r>
          </w:p>
        </w:tc>
        <w:tc>
          <w:tcPr>
            <w:tcW w:w="1870" w:type="dxa"/>
            <w:vAlign w:val="bottom"/>
          </w:tcPr>
          <w:p w14:paraId="41BDBD45" w14:textId="6D7F2EB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(0.071)</w:t>
            </w:r>
          </w:p>
        </w:tc>
        <w:tc>
          <w:tcPr>
            <w:tcW w:w="1870" w:type="dxa"/>
            <w:vAlign w:val="bottom"/>
          </w:tcPr>
          <w:p w14:paraId="2712C7ED" w14:textId="230EC235"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(0.276)</w:t>
            </w:r>
          </w:p>
        </w:tc>
        <w:tc>
          <w:tcPr>
            <w:tcW w:w="1870" w:type="dxa"/>
            <w:tcBorders>
              <w:right w:val="nil"/>
            </w:tcBorders>
            <w:vAlign w:val="bottom"/>
          </w:tcPr>
          <w:p w14:paraId="168C89FF" w14:textId="0656D93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(0.109)</w:t>
            </w:r>
          </w:p>
        </w:tc>
      </w:tr>
      <w:tr w:rsidR="006550E9" w:rsidRPr="00730302" w14:paraId="29F11E83" w14:textId="77777777" w:rsidTr="003E15DE">
        <w:tc>
          <w:tcPr>
            <w:tcW w:w="2065" w:type="dxa"/>
            <w:vMerge w:val="restart"/>
            <w:tcBorders>
              <w:left w:val="nil"/>
            </w:tcBorders>
          </w:tcPr>
          <w:p w14:paraId="6B521FD9" w14:textId="5EBF4075" w:rsidR="006550E9" w:rsidRPr="00730302" w:rsidRDefault="006550E9" w:rsidP="006550E9">
            <w:pPr>
              <w:rPr>
                <w:rFonts w:ascii="Times New Roman" w:hAnsi="Times New Roman" w:cs="Times New Roman"/>
              </w:rPr>
            </w:pPr>
            <w:r w:rsidRPr="00730302">
              <w:rPr>
                <w:rFonts w:ascii="Times New Roman" w:hAnsi="Times New Roman" w:cs="Times New Roman"/>
              </w:rPr>
              <w:t>% Other</w:t>
            </w:r>
          </w:p>
        </w:tc>
        <w:tc>
          <w:tcPr>
            <w:tcW w:w="1675" w:type="dxa"/>
            <w:vAlign w:val="bottom"/>
          </w:tcPr>
          <w:p w14:paraId="489CC8DC" w14:textId="0F0A948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-0.292**</w:t>
            </w:r>
          </w:p>
        </w:tc>
        <w:tc>
          <w:tcPr>
            <w:tcW w:w="1870" w:type="dxa"/>
            <w:vAlign w:val="bottom"/>
          </w:tcPr>
          <w:p w14:paraId="41D271AB" w14:textId="726A7714"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-0.253**</w:t>
            </w:r>
          </w:p>
        </w:tc>
        <w:tc>
          <w:tcPr>
            <w:tcW w:w="1870" w:type="dxa"/>
            <w:vAlign w:val="bottom"/>
          </w:tcPr>
          <w:p w14:paraId="415F8D7B" w14:textId="6CA6253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-0.141</w:t>
            </w:r>
          </w:p>
        </w:tc>
        <w:tc>
          <w:tcPr>
            <w:tcW w:w="1870" w:type="dxa"/>
            <w:tcBorders>
              <w:right w:val="nil"/>
            </w:tcBorders>
            <w:vAlign w:val="bottom"/>
          </w:tcPr>
          <w:p w14:paraId="09C371CB" w14:textId="61CC46D1"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0.072</w:t>
            </w:r>
          </w:p>
        </w:tc>
      </w:tr>
      <w:tr w:rsidR="006550E9" w:rsidRPr="00730302" w14:paraId="761A01AD" w14:textId="77777777" w:rsidTr="003E15DE">
        <w:tc>
          <w:tcPr>
            <w:tcW w:w="2065" w:type="dxa"/>
            <w:vMerge/>
            <w:tcBorders>
              <w:left w:val="nil"/>
            </w:tcBorders>
          </w:tcPr>
          <w:p w14:paraId="22164D8C" w14:textId="77777777" w:rsidR="006550E9" w:rsidRPr="00730302" w:rsidRDefault="006550E9" w:rsidP="006550E9">
            <w:pPr>
              <w:rPr>
                <w:rFonts w:ascii="Times New Roman" w:hAnsi="Times New Roman" w:cs="Times New Roman"/>
              </w:rPr>
            </w:pPr>
          </w:p>
        </w:tc>
        <w:tc>
          <w:tcPr>
            <w:tcW w:w="1675" w:type="dxa"/>
            <w:vAlign w:val="bottom"/>
          </w:tcPr>
          <w:p w14:paraId="4CA9C827" w14:textId="0EDE8BD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(0.083)</w:t>
            </w:r>
          </w:p>
        </w:tc>
        <w:tc>
          <w:tcPr>
            <w:tcW w:w="1870" w:type="dxa"/>
            <w:vAlign w:val="bottom"/>
          </w:tcPr>
          <w:p w14:paraId="28706745" w14:textId="0F77442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(0.054)</w:t>
            </w:r>
          </w:p>
        </w:tc>
        <w:tc>
          <w:tcPr>
            <w:tcW w:w="1870" w:type="dxa"/>
            <w:vAlign w:val="bottom"/>
          </w:tcPr>
          <w:p w14:paraId="7B369981" w14:textId="5B45E27D"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(0.101)</w:t>
            </w:r>
          </w:p>
        </w:tc>
        <w:tc>
          <w:tcPr>
            <w:tcW w:w="1870" w:type="dxa"/>
            <w:tcBorders>
              <w:right w:val="nil"/>
            </w:tcBorders>
            <w:vAlign w:val="bottom"/>
          </w:tcPr>
          <w:p w14:paraId="78ABE917" w14:textId="2DC1FEC0"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(0.078)</w:t>
            </w:r>
          </w:p>
        </w:tc>
      </w:tr>
      <w:tr w:rsidR="006550E9" w:rsidRPr="00730302" w14:paraId="55BFAED4" w14:textId="77777777" w:rsidTr="003E15DE">
        <w:tc>
          <w:tcPr>
            <w:tcW w:w="2065" w:type="dxa"/>
            <w:vMerge w:val="restart"/>
            <w:tcBorders>
              <w:left w:val="nil"/>
            </w:tcBorders>
          </w:tcPr>
          <w:p w14:paraId="6B7302A6" w14:textId="57534D53" w:rsidR="006550E9" w:rsidRPr="00730302" w:rsidRDefault="006550E9" w:rsidP="006550E9">
            <w:pPr>
              <w:rPr>
                <w:rFonts w:ascii="Times New Roman" w:hAnsi="Times New Roman" w:cs="Times New Roman"/>
              </w:rPr>
            </w:pPr>
            <w:r w:rsidRPr="00730302">
              <w:rPr>
                <w:rFonts w:ascii="Times New Roman" w:hAnsi="Times New Roman" w:cs="Times New Roman"/>
              </w:rPr>
              <w:t>% Low Income</w:t>
            </w:r>
          </w:p>
        </w:tc>
        <w:tc>
          <w:tcPr>
            <w:tcW w:w="1675" w:type="dxa"/>
            <w:vAlign w:val="bottom"/>
          </w:tcPr>
          <w:p w14:paraId="36398D78" w14:textId="23F02E4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0.371**</w:t>
            </w:r>
          </w:p>
        </w:tc>
        <w:tc>
          <w:tcPr>
            <w:tcW w:w="1870" w:type="dxa"/>
            <w:vAlign w:val="bottom"/>
          </w:tcPr>
          <w:p w14:paraId="58F5157A" w14:textId="7967296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0.387**</w:t>
            </w:r>
          </w:p>
        </w:tc>
        <w:tc>
          <w:tcPr>
            <w:tcW w:w="1870" w:type="dxa"/>
            <w:vAlign w:val="bottom"/>
          </w:tcPr>
          <w:p w14:paraId="4D45BDD7" w14:textId="54563DCC"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0.685**</w:t>
            </w:r>
          </w:p>
        </w:tc>
        <w:tc>
          <w:tcPr>
            <w:tcW w:w="1870" w:type="dxa"/>
            <w:tcBorders>
              <w:right w:val="nil"/>
            </w:tcBorders>
            <w:vAlign w:val="bottom"/>
          </w:tcPr>
          <w:p w14:paraId="0790B6C1" w14:textId="6F520FE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0.405**</w:t>
            </w:r>
          </w:p>
        </w:tc>
      </w:tr>
      <w:tr w:rsidR="006550E9" w:rsidRPr="00730302" w14:paraId="2D337BE1" w14:textId="77777777" w:rsidTr="003E15DE">
        <w:tc>
          <w:tcPr>
            <w:tcW w:w="2065" w:type="dxa"/>
            <w:vMerge/>
            <w:tcBorders>
              <w:left w:val="nil"/>
            </w:tcBorders>
          </w:tcPr>
          <w:p w14:paraId="72125D90" w14:textId="77777777" w:rsidR="006550E9" w:rsidRPr="00730302" w:rsidRDefault="006550E9" w:rsidP="006550E9">
            <w:pPr>
              <w:rPr>
                <w:rFonts w:ascii="Times New Roman" w:hAnsi="Times New Roman" w:cs="Times New Roman"/>
              </w:rPr>
            </w:pPr>
          </w:p>
        </w:tc>
        <w:tc>
          <w:tcPr>
            <w:tcW w:w="1675" w:type="dxa"/>
            <w:vAlign w:val="bottom"/>
          </w:tcPr>
          <w:p w14:paraId="459C41F1" w14:textId="0AA85B1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(0.066)</w:t>
            </w:r>
          </w:p>
        </w:tc>
        <w:tc>
          <w:tcPr>
            <w:tcW w:w="1870" w:type="dxa"/>
            <w:vAlign w:val="bottom"/>
          </w:tcPr>
          <w:p w14:paraId="169A924B" w14:textId="1CB2B931"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(0.046)</w:t>
            </w:r>
          </w:p>
        </w:tc>
        <w:tc>
          <w:tcPr>
            <w:tcW w:w="1870" w:type="dxa"/>
            <w:vAlign w:val="bottom"/>
          </w:tcPr>
          <w:p w14:paraId="42EB159F" w14:textId="584146CC"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(0.094)</w:t>
            </w:r>
          </w:p>
        </w:tc>
        <w:tc>
          <w:tcPr>
            <w:tcW w:w="1870" w:type="dxa"/>
            <w:tcBorders>
              <w:right w:val="nil"/>
            </w:tcBorders>
            <w:vAlign w:val="bottom"/>
          </w:tcPr>
          <w:p w14:paraId="4FA94E73" w14:textId="12D5C3B7"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(0.062)</w:t>
            </w:r>
          </w:p>
        </w:tc>
      </w:tr>
      <w:tr w:rsidR="006550E9" w:rsidRPr="00730302" w14:paraId="604F2535" w14:textId="77777777" w:rsidTr="003E15DE">
        <w:tc>
          <w:tcPr>
            <w:tcW w:w="2065" w:type="dxa"/>
            <w:vMerge w:val="restart"/>
            <w:tcBorders>
              <w:left w:val="nil"/>
            </w:tcBorders>
          </w:tcPr>
          <w:p w14:paraId="02F5CC32" w14:textId="31CA58A6" w:rsidR="006550E9" w:rsidRPr="00730302" w:rsidRDefault="006550E9" w:rsidP="006550E9">
            <w:pPr>
              <w:rPr>
                <w:rFonts w:ascii="Times New Roman" w:hAnsi="Times New Roman" w:cs="Times New Roman"/>
              </w:rPr>
            </w:pPr>
            <w:r w:rsidRPr="00730302">
              <w:rPr>
                <w:rFonts w:ascii="Times New Roman" w:hAnsi="Times New Roman" w:cs="Times New Roman"/>
              </w:rPr>
              <w:t>% with Disabilities</w:t>
            </w:r>
          </w:p>
        </w:tc>
        <w:tc>
          <w:tcPr>
            <w:tcW w:w="1675" w:type="dxa"/>
            <w:vAlign w:val="bottom"/>
          </w:tcPr>
          <w:p w14:paraId="2AA757AF" w14:textId="502BEE3F"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0.335**</w:t>
            </w:r>
          </w:p>
        </w:tc>
        <w:tc>
          <w:tcPr>
            <w:tcW w:w="1870" w:type="dxa"/>
            <w:vAlign w:val="bottom"/>
          </w:tcPr>
          <w:p w14:paraId="70DB8CEC" w14:textId="05AB7CD5"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0.302**</w:t>
            </w:r>
          </w:p>
        </w:tc>
        <w:tc>
          <w:tcPr>
            <w:tcW w:w="1870" w:type="dxa"/>
            <w:vAlign w:val="bottom"/>
          </w:tcPr>
          <w:p w14:paraId="31BA1AFE" w14:textId="7BC0C355"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0.244</w:t>
            </w:r>
          </w:p>
        </w:tc>
        <w:tc>
          <w:tcPr>
            <w:tcW w:w="1870" w:type="dxa"/>
            <w:tcBorders>
              <w:right w:val="nil"/>
            </w:tcBorders>
            <w:vAlign w:val="bottom"/>
          </w:tcPr>
          <w:p w14:paraId="4BAA536C" w14:textId="275A2FA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0.127</w:t>
            </w:r>
          </w:p>
        </w:tc>
      </w:tr>
      <w:tr w:rsidR="006550E9" w:rsidRPr="00730302" w14:paraId="2F3F68A0" w14:textId="77777777" w:rsidTr="003E15DE">
        <w:tc>
          <w:tcPr>
            <w:tcW w:w="2065" w:type="dxa"/>
            <w:vMerge/>
            <w:tcBorders>
              <w:left w:val="nil"/>
            </w:tcBorders>
          </w:tcPr>
          <w:p w14:paraId="0764DFB1" w14:textId="77777777" w:rsidR="006550E9" w:rsidRPr="00730302" w:rsidRDefault="006550E9" w:rsidP="006550E9">
            <w:pPr>
              <w:rPr>
                <w:rFonts w:ascii="Times New Roman" w:hAnsi="Times New Roman" w:cs="Times New Roman"/>
              </w:rPr>
            </w:pPr>
          </w:p>
        </w:tc>
        <w:tc>
          <w:tcPr>
            <w:tcW w:w="1675" w:type="dxa"/>
            <w:vAlign w:val="bottom"/>
          </w:tcPr>
          <w:p w14:paraId="43E64505" w14:textId="77BBC8A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(0.110)</w:t>
            </w:r>
          </w:p>
        </w:tc>
        <w:tc>
          <w:tcPr>
            <w:tcW w:w="1870" w:type="dxa"/>
            <w:vAlign w:val="bottom"/>
          </w:tcPr>
          <w:p w14:paraId="73F2A1BC" w14:textId="0B281B7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(0.078)</w:t>
            </w:r>
          </w:p>
        </w:tc>
        <w:tc>
          <w:tcPr>
            <w:tcW w:w="1870" w:type="dxa"/>
            <w:vAlign w:val="bottom"/>
          </w:tcPr>
          <w:p w14:paraId="3E33B018" w14:textId="2919A7A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(0.154)</w:t>
            </w:r>
          </w:p>
        </w:tc>
        <w:tc>
          <w:tcPr>
            <w:tcW w:w="1870" w:type="dxa"/>
            <w:tcBorders>
              <w:right w:val="nil"/>
            </w:tcBorders>
            <w:vAlign w:val="bottom"/>
          </w:tcPr>
          <w:p w14:paraId="5FF759DD" w14:textId="3111CC4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(0.106)</w:t>
            </w:r>
          </w:p>
        </w:tc>
      </w:tr>
      <w:tr w:rsidR="006550E9" w:rsidRPr="00730302" w14:paraId="3120757C" w14:textId="77777777" w:rsidTr="003E15DE">
        <w:tc>
          <w:tcPr>
            <w:tcW w:w="2065" w:type="dxa"/>
            <w:vMerge w:val="restart"/>
            <w:tcBorders>
              <w:left w:val="nil"/>
            </w:tcBorders>
          </w:tcPr>
          <w:p w14:paraId="2A5189F4" w14:textId="4547EEB0" w:rsidR="006550E9" w:rsidRPr="00730302" w:rsidRDefault="006550E9" w:rsidP="006550E9">
            <w:pPr>
              <w:rPr>
                <w:rFonts w:ascii="Times New Roman" w:hAnsi="Times New Roman" w:cs="Times New Roman"/>
              </w:rPr>
            </w:pPr>
            <w:r w:rsidRPr="00730302">
              <w:rPr>
                <w:rFonts w:ascii="Times New Roman" w:hAnsi="Times New Roman" w:cs="Times New Roman"/>
              </w:rPr>
              <w:t>% English Learner</w:t>
            </w:r>
          </w:p>
        </w:tc>
        <w:tc>
          <w:tcPr>
            <w:tcW w:w="1675" w:type="dxa"/>
            <w:vAlign w:val="bottom"/>
          </w:tcPr>
          <w:p w14:paraId="15261050" w14:textId="4B9E3622"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0.028</w:t>
            </w:r>
          </w:p>
        </w:tc>
        <w:tc>
          <w:tcPr>
            <w:tcW w:w="1870" w:type="dxa"/>
            <w:vAlign w:val="bottom"/>
          </w:tcPr>
          <w:p w14:paraId="704C8927" w14:textId="2A18FB7A"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-0.064</w:t>
            </w:r>
          </w:p>
        </w:tc>
        <w:tc>
          <w:tcPr>
            <w:tcW w:w="1870" w:type="dxa"/>
            <w:vAlign w:val="bottom"/>
          </w:tcPr>
          <w:p w14:paraId="433690EF" w14:textId="0B8DA47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0.431**</w:t>
            </w:r>
          </w:p>
        </w:tc>
        <w:tc>
          <w:tcPr>
            <w:tcW w:w="1870" w:type="dxa"/>
            <w:tcBorders>
              <w:right w:val="nil"/>
            </w:tcBorders>
            <w:vAlign w:val="bottom"/>
          </w:tcPr>
          <w:p w14:paraId="1F62ECBB" w14:textId="3A38E07E"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0.176**</w:t>
            </w:r>
          </w:p>
        </w:tc>
      </w:tr>
      <w:tr w:rsidR="006550E9" w:rsidRPr="00730302" w14:paraId="3CB791E8" w14:textId="77777777" w:rsidTr="003E15DE">
        <w:tc>
          <w:tcPr>
            <w:tcW w:w="2065" w:type="dxa"/>
            <w:vMerge/>
            <w:tcBorders>
              <w:left w:val="nil"/>
            </w:tcBorders>
          </w:tcPr>
          <w:p w14:paraId="2EF89FE7" w14:textId="77777777" w:rsidR="006550E9" w:rsidRPr="00730302" w:rsidRDefault="006550E9" w:rsidP="006550E9">
            <w:pPr>
              <w:rPr>
                <w:rFonts w:ascii="Times New Roman" w:hAnsi="Times New Roman" w:cs="Times New Roman"/>
              </w:rPr>
            </w:pPr>
          </w:p>
        </w:tc>
        <w:tc>
          <w:tcPr>
            <w:tcW w:w="1675" w:type="dxa"/>
            <w:vAlign w:val="bottom"/>
          </w:tcPr>
          <w:p w14:paraId="131B384A" w14:textId="7A0E01E3"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(0.080)</w:t>
            </w:r>
          </w:p>
        </w:tc>
        <w:tc>
          <w:tcPr>
            <w:tcW w:w="1870" w:type="dxa"/>
            <w:vAlign w:val="bottom"/>
          </w:tcPr>
          <w:p w14:paraId="164B1A6B" w14:textId="387C146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(0.047)</w:t>
            </w:r>
          </w:p>
        </w:tc>
        <w:tc>
          <w:tcPr>
            <w:tcW w:w="1870" w:type="dxa"/>
            <w:vAlign w:val="bottom"/>
          </w:tcPr>
          <w:p w14:paraId="5A4142CD" w14:textId="575D15C9"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(0.106)</w:t>
            </w:r>
          </w:p>
        </w:tc>
        <w:tc>
          <w:tcPr>
            <w:tcW w:w="1870" w:type="dxa"/>
            <w:tcBorders>
              <w:right w:val="nil"/>
            </w:tcBorders>
            <w:vAlign w:val="bottom"/>
          </w:tcPr>
          <w:p w14:paraId="14AC9AB3" w14:textId="0C9451C6"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(0.062)</w:t>
            </w:r>
          </w:p>
        </w:tc>
      </w:tr>
      <w:tr w:rsidR="006550E9" w:rsidRPr="00730302" w14:paraId="32111328" w14:textId="77777777" w:rsidTr="003E15DE">
        <w:tc>
          <w:tcPr>
            <w:tcW w:w="2065" w:type="dxa"/>
            <w:tcBorders>
              <w:left w:val="nil"/>
            </w:tcBorders>
          </w:tcPr>
          <w:p w14:paraId="39B13338" w14:textId="5418BF4B" w:rsidR="006550E9" w:rsidRPr="00730302" w:rsidRDefault="006550E9" w:rsidP="006550E9">
            <w:pPr>
              <w:rPr>
                <w:rFonts w:ascii="Times New Roman" w:hAnsi="Times New Roman" w:cs="Times New Roman"/>
              </w:rPr>
            </w:pPr>
            <w:r w:rsidRPr="00730302">
              <w:rPr>
                <w:rFonts w:ascii="Times New Roman" w:hAnsi="Times New Roman" w:cs="Times New Roman"/>
              </w:rPr>
              <w:t>R-squared</w:t>
            </w:r>
          </w:p>
        </w:tc>
        <w:tc>
          <w:tcPr>
            <w:tcW w:w="1675" w:type="dxa"/>
          </w:tcPr>
          <w:p w14:paraId="5E06D092" w14:textId="53EB052E"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0.877</w:t>
            </w:r>
          </w:p>
        </w:tc>
        <w:tc>
          <w:tcPr>
            <w:tcW w:w="1870" w:type="dxa"/>
            <w:vAlign w:val="bottom"/>
          </w:tcPr>
          <w:p w14:paraId="467C5A17" w14:textId="56A27871" w:rsidR="006550E9" w:rsidRPr="00730302" w:rsidRDefault="00FD5B0E" w:rsidP="006550E9">
            <w:pPr>
              <w:jc w:val="center"/>
              <w:rPr>
                <w:rFonts w:ascii="Times New Roman" w:hAnsi="Times New Roman" w:cs="Times New Roman"/>
              </w:rPr>
            </w:pPr>
            <w:r w:rsidRPr="00730302">
              <w:rPr>
                <w:rFonts w:ascii="Times New Roman" w:hAnsi="Times New Roman" w:cs="Times New Roman"/>
              </w:rPr>
              <w:t>0.888</w:t>
            </w:r>
          </w:p>
        </w:tc>
        <w:tc>
          <w:tcPr>
            <w:tcW w:w="1870" w:type="dxa"/>
          </w:tcPr>
          <w:p w14:paraId="2B98F129" w14:textId="7F4CD651" w:rsidR="006550E9" w:rsidRPr="00730302" w:rsidRDefault="006550E9" w:rsidP="006550E9">
            <w:pPr>
              <w:jc w:val="center"/>
              <w:rPr>
                <w:rFonts w:ascii="Times New Roman" w:hAnsi="Times New Roman" w:cs="Times New Roman"/>
              </w:rPr>
            </w:pPr>
            <w:r w:rsidRPr="00730302">
              <w:rPr>
                <w:rFonts w:ascii="Times New Roman" w:hAnsi="Times New Roman" w:cs="Times New Roman"/>
              </w:rPr>
              <w:t>0.767</w:t>
            </w:r>
          </w:p>
        </w:tc>
        <w:tc>
          <w:tcPr>
            <w:tcW w:w="1870" w:type="dxa"/>
            <w:tcBorders>
              <w:right w:val="nil"/>
            </w:tcBorders>
          </w:tcPr>
          <w:p w14:paraId="25686C57" w14:textId="687CDC59" w:rsidR="006550E9" w:rsidRPr="00730302" w:rsidRDefault="00FD5B0E" w:rsidP="006550E9">
            <w:pPr>
              <w:jc w:val="center"/>
              <w:rPr>
                <w:rFonts w:ascii="Times New Roman" w:hAnsi="Times New Roman" w:cs="Times New Roman"/>
              </w:rPr>
            </w:pPr>
            <w:r w:rsidRPr="00730302">
              <w:rPr>
                <w:rFonts w:ascii="Times New Roman" w:hAnsi="Times New Roman" w:cs="Times New Roman"/>
              </w:rPr>
              <w:t>0.793</w:t>
            </w:r>
          </w:p>
        </w:tc>
      </w:tr>
      <w:tr w:rsidR="006550E9" w:rsidRPr="00730302" w14:paraId="3A99660A" w14:textId="77777777" w:rsidTr="003E15DE">
        <w:tc>
          <w:tcPr>
            <w:tcW w:w="2065" w:type="dxa"/>
            <w:tcBorders>
              <w:left w:val="nil"/>
              <w:bottom w:val="single" w:sz="4" w:space="0" w:color="auto"/>
            </w:tcBorders>
          </w:tcPr>
          <w:p w14:paraId="6A12152E" w14:textId="546F9150" w:rsidR="006550E9" w:rsidRPr="00730302" w:rsidRDefault="006550E9" w:rsidP="006550E9">
            <w:pPr>
              <w:rPr>
                <w:rFonts w:ascii="Times New Roman" w:hAnsi="Times New Roman" w:cs="Times New Roman"/>
              </w:rPr>
            </w:pPr>
            <w:r w:rsidRPr="00730302">
              <w:rPr>
                <w:rFonts w:ascii="Times New Roman" w:hAnsi="Times New Roman" w:cs="Times New Roman"/>
              </w:rPr>
              <w:t>Observations</w:t>
            </w:r>
          </w:p>
        </w:tc>
        <w:tc>
          <w:tcPr>
            <w:tcW w:w="1675" w:type="dxa"/>
            <w:tcBorders>
              <w:bottom w:val="single" w:sz="4" w:space="0" w:color="auto"/>
            </w:tcBorders>
          </w:tcPr>
          <w:p w14:paraId="52C36F6F" w14:textId="7A328608" w:rsidR="006550E9" w:rsidRPr="00730302" w:rsidRDefault="006550E9" w:rsidP="006550E9">
            <w:pPr>
              <w:jc w:val="center"/>
              <w:rPr>
                <w:rFonts w:ascii="Times New Roman" w:hAnsi="Times New Roman" w:cs="Times New Roman"/>
              </w:rPr>
            </w:pPr>
            <w:r w:rsidRPr="00730302">
              <w:rPr>
                <w:rFonts w:ascii="Times New Roman" w:hAnsi="Times New Roman" w:cs="Times New Roman"/>
              </w:rPr>
              <w:t>45,456</w:t>
            </w:r>
          </w:p>
        </w:tc>
        <w:tc>
          <w:tcPr>
            <w:tcW w:w="1870" w:type="dxa"/>
            <w:tcBorders>
              <w:bottom w:val="single" w:sz="4" w:space="0" w:color="auto"/>
            </w:tcBorders>
            <w:vAlign w:val="bottom"/>
          </w:tcPr>
          <w:p w14:paraId="2E96DA7B" w14:textId="31F36F21" w:rsidR="006550E9" w:rsidRPr="00730302" w:rsidRDefault="00FD5B0E" w:rsidP="006550E9">
            <w:pPr>
              <w:jc w:val="center"/>
              <w:rPr>
                <w:rFonts w:ascii="Times New Roman" w:hAnsi="Times New Roman" w:cs="Times New Roman"/>
              </w:rPr>
            </w:pPr>
            <w:r w:rsidRPr="00730302">
              <w:rPr>
                <w:rFonts w:ascii="Times New Roman" w:hAnsi="Times New Roman" w:cs="Times New Roman"/>
              </w:rPr>
              <w:t>66,051</w:t>
            </w:r>
          </w:p>
        </w:tc>
        <w:tc>
          <w:tcPr>
            <w:tcW w:w="1870" w:type="dxa"/>
            <w:tcBorders>
              <w:bottom w:val="single" w:sz="4" w:space="0" w:color="auto"/>
            </w:tcBorders>
          </w:tcPr>
          <w:p w14:paraId="6C485C66" w14:textId="41C6D38B" w:rsidR="006550E9" w:rsidRPr="00730302" w:rsidRDefault="006550E9" w:rsidP="006550E9">
            <w:pPr>
              <w:jc w:val="center"/>
              <w:rPr>
                <w:rFonts w:ascii="Times New Roman" w:hAnsi="Times New Roman" w:cs="Times New Roman"/>
              </w:rPr>
            </w:pPr>
            <w:r w:rsidRPr="00730302">
              <w:rPr>
                <w:rFonts w:ascii="Times New Roman" w:hAnsi="Times New Roman" w:cs="Times New Roman"/>
              </w:rPr>
              <w:t>32,234</w:t>
            </w:r>
          </w:p>
        </w:tc>
        <w:tc>
          <w:tcPr>
            <w:tcW w:w="1870" w:type="dxa"/>
            <w:tcBorders>
              <w:bottom w:val="single" w:sz="4" w:space="0" w:color="auto"/>
              <w:right w:val="nil"/>
            </w:tcBorders>
          </w:tcPr>
          <w:p w14:paraId="2F0DAC58" w14:textId="191E22D8" w:rsidR="006550E9" w:rsidRPr="00730302" w:rsidRDefault="00FD5B0E" w:rsidP="006550E9">
            <w:pPr>
              <w:jc w:val="center"/>
              <w:rPr>
                <w:rFonts w:ascii="Times New Roman" w:hAnsi="Times New Roman" w:cs="Times New Roman"/>
              </w:rPr>
            </w:pPr>
            <w:r w:rsidRPr="00730302">
              <w:rPr>
                <w:rFonts w:ascii="Times New Roman" w:hAnsi="Times New Roman" w:cs="Times New Roman"/>
              </w:rPr>
              <w:t>59,422</w:t>
            </w:r>
          </w:p>
        </w:tc>
      </w:tr>
    </w:tbl>
    <w:p w14:paraId="2095FD80" w14:textId="731A606C" w:rsidR="003E15DE" w:rsidRPr="003E15DE" w:rsidRDefault="003E15DE" w:rsidP="00C30A6D">
      <w:pPr>
        <w:rPr>
          <w:rFonts w:ascii="Times New Roman" w:hAnsi="Times New Roman" w:cs="Times New Roman"/>
        </w:rPr>
      </w:pPr>
      <w:r w:rsidRPr="003E15DE">
        <w:rPr>
          <w:rFonts w:ascii="Times New Roman" w:hAnsi="Times New Roman" w:cs="Times New Roman"/>
        </w:rPr>
        <w:t xml:space="preserve">Source: Authors’ calculations and the </w:t>
      </w:r>
      <w:r w:rsidRPr="003E15DE">
        <w:rPr>
          <w:rFonts w:ascii="Times New Roman" w:hAnsi="Times New Roman" w:cs="Times New Roman"/>
          <w:shd w:val="clear" w:color="auto" w:fill="FFFFFF"/>
        </w:rPr>
        <w:t xml:space="preserve">California Department of Education STAR research files: </w:t>
      </w:r>
      <w:hyperlink r:id="rId12" w:history="1">
        <w:r w:rsidRPr="003E15DE">
          <w:rPr>
            <w:rStyle w:val="Hyperlink"/>
            <w:rFonts w:ascii="Times New Roman" w:hAnsi="Times New Roman" w:cs="Times New Roman"/>
          </w:rPr>
          <w:t>https://star.cde.ca.gov/starresearchfiles.asp</w:t>
        </w:r>
      </w:hyperlink>
      <w:r w:rsidRPr="003E15DE">
        <w:rPr>
          <w:rStyle w:val="Hyperlink"/>
          <w:rFonts w:ascii="Times New Roman" w:hAnsi="Times New Roman" w:cs="Times New Roman"/>
        </w:rPr>
        <w:t>.</w:t>
      </w:r>
    </w:p>
    <w:p w14:paraId="7C2BE040" w14:textId="73009609" w:rsidR="00464D29" w:rsidRPr="003E15DE" w:rsidRDefault="0040702B" w:rsidP="00C30A6D">
      <w:pPr>
        <w:rPr>
          <w:rFonts w:ascii="Times New Roman" w:hAnsi="Times New Roman" w:cs="Times New Roman"/>
        </w:rPr>
      </w:pPr>
      <w:r>
        <w:rPr>
          <w:rFonts w:ascii="Times New Roman" w:hAnsi="Times New Roman" w:cs="Times New Roman"/>
        </w:rPr>
        <w:t>Note</w:t>
      </w:r>
      <w:r w:rsidR="00464D29" w:rsidRPr="003E15DE">
        <w:rPr>
          <w:rFonts w:ascii="Times New Roman" w:hAnsi="Times New Roman" w:cs="Times New Roman"/>
        </w:rPr>
        <w:t xml:space="preserve">: </w:t>
      </w:r>
      <w:r w:rsidR="001400A9" w:rsidRPr="003E15DE">
        <w:rPr>
          <w:rFonts w:ascii="Times New Roman" w:hAnsi="Times New Roman" w:cs="Times New Roman"/>
        </w:rPr>
        <w:t>F</w:t>
      </w:r>
      <w:r w:rsidR="00FD5B0E" w:rsidRPr="003E15DE">
        <w:rPr>
          <w:rFonts w:ascii="Times New Roman" w:hAnsi="Times New Roman" w:cs="Times New Roman"/>
        </w:rPr>
        <w:t xml:space="preserve">or district data, </w:t>
      </w:r>
      <w:r w:rsidR="00464D29" w:rsidRPr="003E15DE">
        <w:rPr>
          <w:rFonts w:ascii="Times New Roman" w:hAnsi="Times New Roman" w:cs="Times New Roman"/>
        </w:rPr>
        <w:t>standa</w:t>
      </w:r>
      <w:r w:rsidR="00C30A6D" w:rsidRPr="003E15DE">
        <w:rPr>
          <w:rFonts w:ascii="Times New Roman" w:hAnsi="Times New Roman" w:cs="Times New Roman"/>
        </w:rPr>
        <w:t xml:space="preserve">rd errors are clustered by 884 </w:t>
      </w:r>
      <w:r w:rsidR="00464D29" w:rsidRPr="003E15DE">
        <w:rPr>
          <w:rFonts w:ascii="Times New Roman" w:hAnsi="Times New Roman" w:cs="Times New Roman"/>
        </w:rPr>
        <w:t>districts</w:t>
      </w:r>
      <w:r w:rsidR="00C30A6D" w:rsidRPr="003E15DE">
        <w:rPr>
          <w:rFonts w:ascii="Times New Roman" w:hAnsi="Times New Roman" w:cs="Times New Roman"/>
        </w:rPr>
        <w:t xml:space="preserve"> for English analyses and </w:t>
      </w:r>
      <w:r w:rsidR="00FD5B0E" w:rsidRPr="003E15DE">
        <w:rPr>
          <w:rFonts w:ascii="Times New Roman" w:hAnsi="Times New Roman" w:cs="Times New Roman"/>
        </w:rPr>
        <w:t>77</w:t>
      </w:r>
      <w:r w:rsidR="009D698C">
        <w:rPr>
          <w:rFonts w:ascii="Times New Roman" w:hAnsi="Times New Roman" w:cs="Times New Roman"/>
        </w:rPr>
        <w:t>9 districts for Math analyses.  Fo</w:t>
      </w:r>
      <w:r w:rsidR="00FD5B0E" w:rsidRPr="003E15DE">
        <w:rPr>
          <w:rFonts w:ascii="Times New Roman" w:hAnsi="Times New Roman" w:cs="Times New Roman"/>
        </w:rPr>
        <w:t xml:space="preserve">r school data, standard errors are clustered by 8,031 schools for English analyses and 7,018 schools for Math analyses. </w:t>
      </w:r>
    </w:p>
    <w:p w14:paraId="69F1633B" w14:textId="6E54BAA6" w:rsidR="001400A9" w:rsidRPr="003E15DE" w:rsidRDefault="001400A9" w:rsidP="00C30A6D">
      <w:pPr>
        <w:rPr>
          <w:rFonts w:ascii="Times New Roman" w:hAnsi="Times New Roman" w:cs="Times New Roman"/>
        </w:rPr>
      </w:pPr>
      <w:r w:rsidRPr="003E15DE">
        <w:rPr>
          <w:rFonts w:ascii="Times New Roman" w:hAnsi="Times New Roman" w:cs="Times New Roman"/>
        </w:rPr>
        <w:tab/>
        <w:t>** p &lt; 0.01, * p &lt; 0.05, + p &lt; 0.10</w:t>
      </w:r>
    </w:p>
    <w:p w14:paraId="3A5F14E7" w14:textId="77777777" w:rsidR="00C30A6D" w:rsidRPr="00730302" w:rsidRDefault="00C30A6D" w:rsidP="00C30A6D">
      <w:pPr>
        <w:rPr>
          <w:rFonts w:ascii="Times New Roman" w:hAnsi="Times New Roman" w:cs="Times New Roman"/>
          <w:i/>
          <w:sz w:val="24"/>
          <w:szCs w:val="24"/>
        </w:rPr>
      </w:pPr>
    </w:p>
    <w:p w14:paraId="014088A5" w14:textId="262AA3A8" w:rsidR="00826DE7" w:rsidRPr="00730302" w:rsidRDefault="00F873D3" w:rsidP="0071403D">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Table 4 examines the impact</w:t>
      </w:r>
      <w:r w:rsidR="00B24A3E" w:rsidRPr="00730302">
        <w:rPr>
          <w:rFonts w:ascii="Times New Roman" w:hAnsi="Times New Roman" w:cs="Times New Roman"/>
          <w:sz w:val="24"/>
          <w:szCs w:val="24"/>
        </w:rPr>
        <w:t xml:space="preserve"> of bans</w:t>
      </w:r>
      <w:r w:rsidRPr="00730302">
        <w:rPr>
          <w:rFonts w:ascii="Times New Roman" w:hAnsi="Times New Roman" w:cs="Times New Roman"/>
          <w:sz w:val="24"/>
          <w:szCs w:val="24"/>
        </w:rPr>
        <w:t xml:space="preserve"> by district.  Oakland, and Pasadena </w:t>
      </w:r>
      <w:r w:rsidR="003C2A1B" w:rsidRPr="00730302">
        <w:rPr>
          <w:rFonts w:ascii="Times New Roman" w:hAnsi="Times New Roman" w:cs="Times New Roman"/>
          <w:sz w:val="24"/>
          <w:szCs w:val="24"/>
        </w:rPr>
        <w:t>have</w:t>
      </w:r>
      <w:r w:rsidRPr="00730302">
        <w:rPr>
          <w:rFonts w:ascii="Times New Roman" w:hAnsi="Times New Roman" w:cs="Times New Roman"/>
          <w:sz w:val="24"/>
          <w:szCs w:val="24"/>
        </w:rPr>
        <w:t xml:space="preserve"> negative and significant impacts on English and Math</w:t>
      </w:r>
      <w:r w:rsidR="003C2A1B" w:rsidRPr="00730302">
        <w:rPr>
          <w:rFonts w:ascii="Times New Roman" w:hAnsi="Times New Roman" w:cs="Times New Roman"/>
          <w:sz w:val="24"/>
          <w:szCs w:val="24"/>
        </w:rPr>
        <w:t>, when we use district or school data</w:t>
      </w:r>
      <w:r w:rsidRPr="00730302">
        <w:rPr>
          <w:rFonts w:ascii="Times New Roman" w:hAnsi="Times New Roman" w:cs="Times New Roman"/>
          <w:sz w:val="24"/>
          <w:szCs w:val="24"/>
        </w:rPr>
        <w:t xml:space="preserve">.  </w:t>
      </w:r>
      <w:r w:rsidR="003C2A1B" w:rsidRPr="00730302">
        <w:rPr>
          <w:rFonts w:ascii="Times New Roman" w:hAnsi="Times New Roman" w:cs="Times New Roman"/>
          <w:sz w:val="24"/>
          <w:szCs w:val="24"/>
        </w:rPr>
        <w:t xml:space="preserve">San Francisco has negative coefficients in all four models, but the results are only significant when using district data.  </w:t>
      </w:r>
      <w:r w:rsidRPr="00730302">
        <w:rPr>
          <w:rFonts w:ascii="Times New Roman" w:hAnsi="Times New Roman" w:cs="Times New Roman"/>
          <w:sz w:val="24"/>
          <w:szCs w:val="24"/>
        </w:rPr>
        <w:t>The c</w:t>
      </w:r>
      <w:r w:rsidR="00826DE7" w:rsidRPr="00730302">
        <w:rPr>
          <w:rFonts w:ascii="Times New Roman" w:hAnsi="Times New Roman" w:cs="Times New Roman"/>
          <w:sz w:val="24"/>
          <w:szCs w:val="24"/>
        </w:rPr>
        <w:t>lear outlier is Los Angeles; the</w:t>
      </w:r>
      <w:r w:rsidRPr="00730302">
        <w:rPr>
          <w:rFonts w:ascii="Times New Roman" w:hAnsi="Times New Roman" w:cs="Times New Roman"/>
          <w:sz w:val="24"/>
          <w:szCs w:val="24"/>
        </w:rPr>
        <w:t xml:space="preserve"> impact</w:t>
      </w:r>
      <w:r w:rsidR="00826DE7" w:rsidRPr="00730302">
        <w:rPr>
          <w:rFonts w:ascii="Times New Roman" w:hAnsi="Times New Roman" w:cs="Times New Roman"/>
          <w:sz w:val="24"/>
          <w:szCs w:val="24"/>
        </w:rPr>
        <w:t xml:space="preserve"> of the ban</w:t>
      </w:r>
      <w:r w:rsidR="003C2A1B" w:rsidRPr="00730302">
        <w:rPr>
          <w:rFonts w:ascii="Times New Roman" w:hAnsi="Times New Roman" w:cs="Times New Roman"/>
          <w:sz w:val="24"/>
          <w:szCs w:val="24"/>
        </w:rPr>
        <w:t xml:space="preserve"> on English</w:t>
      </w:r>
      <w:r w:rsidRPr="00730302">
        <w:rPr>
          <w:rFonts w:ascii="Times New Roman" w:hAnsi="Times New Roman" w:cs="Times New Roman"/>
          <w:sz w:val="24"/>
          <w:szCs w:val="24"/>
        </w:rPr>
        <w:t xml:space="preserve"> is positive and significant </w:t>
      </w:r>
      <w:r w:rsidR="003C2A1B" w:rsidRPr="00730302">
        <w:rPr>
          <w:rFonts w:ascii="Times New Roman" w:hAnsi="Times New Roman" w:cs="Times New Roman"/>
          <w:sz w:val="24"/>
          <w:szCs w:val="24"/>
        </w:rPr>
        <w:t>in Model 9 and nonsignificant in Model 10</w:t>
      </w:r>
      <w:r w:rsidR="00826DE7" w:rsidRPr="00730302">
        <w:rPr>
          <w:rFonts w:ascii="Times New Roman" w:hAnsi="Times New Roman" w:cs="Times New Roman"/>
          <w:sz w:val="24"/>
          <w:szCs w:val="24"/>
        </w:rPr>
        <w:t>.  In Math, the result is positive</w:t>
      </w:r>
      <w:r w:rsidRPr="00730302">
        <w:rPr>
          <w:rFonts w:ascii="Times New Roman" w:hAnsi="Times New Roman" w:cs="Times New Roman"/>
          <w:sz w:val="24"/>
          <w:szCs w:val="24"/>
        </w:rPr>
        <w:t xml:space="preserve"> and nonsignificant</w:t>
      </w:r>
      <w:r w:rsidR="00826DE7" w:rsidRPr="00730302">
        <w:rPr>
          <w:rFonts w:ascii="Times New Roman" w:hAnsi="Times New Roman" w:cs="Times New Roman"/>
          <w:sz w:val="24"/>
          <w:szCs w:val="24"/>
        </w:rPr>
        <w:t xml:space="preserve"> in Model 11 but negative and significant in</w:t>
      </w:r>
      <w:r w:rsidRPr="00730302">
        <w:rPr>
          <w:rFonts w:ascii="Times New Roman" w:hAnsi="Times New Roman" w:cs="Times New Roman"/>
          <w:sz w:val="24"/>
          <w:szCs w:val="24"/>
        </w:rPr>
        <w:t xml:space="preserve"> </w:t>
      </w:r>
      <w:r w:rsidR="00826DE7" w:rsidRPr="00730302">
        <w:rPr>
          <w:rFonts w:ascii="Times New Roman" w:hAnsi="Times New Roman" w:cs="Times New Roman"/>
          <w:sz w:val="24"/>
          <w:szCs w:val="24"/>
        </w:rPr>
        <w:t>Model 12</w:t>
      </w:r>
      <w:r w:rsidRPr="00730302">
        <w:rPr>
          <w:rFonts w:ascii="Times New Roman" w:hAnsi="Times New Roman" w:cs="Times New Roman"/>
          <w:sz w:val="24"/>
          <w:szCs w:val="24"/>
        </w:rPr>
        <w:t>.</w:t>
      </w:r>
      <w:r w:rsidR="00361A5B" w:rsidRPr="00730302">
        <w:rPr>
          <w:rFonts w:ascii="Times New Roman" w:hAnsi="Times New Roman" w:cs="Times New Roman"/>
          <w:sz w:val="24"/>
          <w:szCs w:val="24"/>
        </w:rPr>
        <w:t xml:space="preserve">  </w:t>
      </w:r>
    </w:p>
    <w:p w14:paraId="0F08F88F" w14:textId="34B48F64" w:rsidR="00F873D3" w:rsidRPr="00730302" w:rsidRDefault="00361A5B" w:rsidP="0071403D">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However, </w:t>
      </w:r>
      <w:r w:rsidR="00DD3401" w:rsidRPr="00730302">
        <w:rPr>
          <w:rFonts w:ascii="Times New Roman" w:hAnsi="Times New Roman" w:cs="Times New Roman"/>
          <w:sz w:val="24"/>
          <w:szCs w:val="24"/>
        </w:rPr>
        <w:t>this nonsignificant result for M</w:t>
      </w:r>
      <w:r w:rsidRPr="00730302">
        <w:rPr>
          <w:rFonts w:ascii="Times New Roman" w:hAnsi="Times New Roman" w:cs="Times New Roman"/>
          <w:sz w:val="24"/>
          <w:szCs w:val="24"/>
        </w:rPr>
        <w:t>ath occurred after an enormous decline in performance during the ban uptake period</w:t>
      </w:r>
      <w:r w:rsidR="00DD3401" w:rsidRPr="00730302">
        <w:rPr>
          <w:rFonts w:ascii="Times New Roman" w:hAnsi="Times New Roman" w:cs="Times New Roman"/>
          <w:sz w:val="24"/>
          <w:szCs w:val="24"/>
        </w:rPr>
        <w:t>.  Appendix B shows that Math achievement for grades three through seven fell from an average of 0.3 standard deviations below the state average in</w:t>
      </w:r>
      <w:r w:rsidRPr="00730302">
        <w:rPr>
          <w:rFonts w:ascii="Times New Roman" w:hAnsi="Times New Roman" w:cs="Times New Roman"/>
          <w:sz w:val="24"/>
          <w:szCs w:val="24"/>
        </w:rPr>
        <w:t xml:space="preserve"> </w:t>
      </w:r>
      <w:r w:rsidRPr="00730302">
        <w:rPr>
          <w:rFonts w:ascii="Times New Roman" w:hAnsi="Times New Roman" w:cs="Times New Roman"/>
          <w:sz w:val="24"/>
          <w:szCs w:val="24"/>
        </w:rPr>
        <w:lastRenderedPageBreak/>
        <w:t>20</w:t>
      </w:r>
      <w:r w:rsidR="00162792" w:rsidRPr="00730302">
        <w:rPr>
          <w:rFonts w:ascii="Times New Roman" w:hAnsi="Times New Roman" w:cs="Times New Roman"/>
          <w:sz w:val="24"/>
          <w:szCs w:val="24"/>
        </w:rPr>
        <w:t>12-</w:t>
      </w:r>
      <w:r w:rsidRPr="00730302">
        <w:rPr>
          <w:rFonts w:ascii="Times New Roman" w:hAnsi="Times New Roman" w:cs="Times New Roman"/>
          <w:sz w:val="24"/>
          <w:szCs w:val="24"/>
        </w:rPr>
        <w:t>13 to</w:t>
      </w:r>
      <w:r w:rsidR="00DD3401" w:rsidRPr="00730302">
        <w:rPr>
          <w:rFonts w:ascii="Times New Roman" w:hAnsi="Times New Roman" w:cs="Times New Roman"/>
          <w:sz w:val="24"/>
          <w:szCs w:val="24"/>
        </w:rPr>
        <w:t xml:space="preserve"> 0.5 standard deviations below the state average in 20</w:t>
      </w:r>
      <w:r w:rsidR="00162792" w:rsidRPr="00730302">
        <w:rPr>
          <w:rFonts w:ascii="Times New Roman" w:hAnsi="Times New Roman" w:cs="Times New Roman"/>
          <w:sz w:val="24"/>
          <w:szCs w:val="24"/>
        </w:rPr>
        <w:t>14-</w:t>
      </w:r>
      <w:r w:rsidR="00DD3401" w:rsidRPr="00730302">
        <w:rPr>
          <w:rFonts w:ascii="Times New Roman" w:hAnsi="Times New Roman" w:cs="Times New Roman"/>
          <w:sz w:val="24"/>
          <w:szCs w:val="24"/>
        </w:rPr>
        <w:t>15</w:t>
      </w:r>
      <w:r w:rsidRPr="00730302">
        <w:rPr>
          <w:rFonts w:ascii="Times New Roman" w:hAnsi="Times New Roman" w:cs="Times New Roman"/>
          <w:sz w:val="24"/>
          <w:szCs w:val="24"/>
        </w:rPr>
        <w:t>.</w:t>
      </w:r>
      <w:r w:rsidR="009F4D44" w:rsidRPr="00730302">
        <w:rPr>
          <w:rFonts w:ascii="Times New Roman" w:hAnsi="Times New Roman" w:cs="Times New Roman"/>
          <w:sz w:val="24"/>
          <w:szCs w:val="24"/>
        </w:rPr>
        <w:t xml:space="preserve">  We exclude 20</w:t>
      </w:r>
      <w:r w:rsidR="00162792" w:rsidRPr="00730302">
        <w:rPr>
          <w:rFonts w:ascii="Times New Roman" w:hAnsi="Times New Roman" w:cs="Times New Roman"/>
          <w:sz w:val="24"/>
          <w:szCs w:val="24"/>
        </w:rPr>
        <w:t>14-</w:t>
      </w:r>
      <w:r w:rsidR="009F4D44" w:rsidRPr="00730302">
        <w:rPr>
          <w:rFonts w:ascii="Times New Roman" w:hAnsi="Times New Roman" w:cs="Times New Roman"/>
          <w:sz w:val="24"/>
          <w:szCs w:val="24"/>
        </w:rPr>
        <w:t>15 from all analyses because it is part of the ban uptake period; however, t</w:t>
      </w:r>
      <w:r w:rsidRPr="00730302">
        <w:rPr>
          <w:rFonts w:ascii="Times New Roman" w:hAnsi="Times New Roman" w:cs="Times New Roman"/>
          <w:sz w:val="24"/>
          <w:szCs w:val="24"/>
        </w:rPr>
        <w:t>hat drop allowed Los Angeles to start the post-uptake period with very low prior scores.  Since our model controls for prior scores, the non-significant coefficient for math means that Los Angeles students only grew as much as we would expect in math – given their extremely low starting scores.</w:t>
      </w:r>
      <w:r w:rsidR="009F4D44" w:rsidRPr="00730302">
        <w:rPr>
          <w:rFonts w:ascii="Times New Roman" w:hAnsi="Times New Roman" w:cs="Times New Roman"/>
          <w:sz w:val="24"/>
          <w:szCs w:val="24"/>
        </w:rPr>
        <w:t xml:space="preserve">  If we include 20</w:t>
      </w:r>
      <w:r w:rsidR="00162792" w:rsidRPr="00730302">
        <w:rPr>
          <w:rFonts w:ascii="Times New Roman" w:hAnsi="Times New Roman" w:cs="Times New Roman"/>
          <w:sz w:val="24"/>
          <w:szCs w:val="24"/>
        </w:rPr>
        <w:t>14-</w:t>
      </w:r>
      <w:r w:rsidR="009F4D44" w:rsidRPr="00730302">
        <w:rPr>
          <w:rFonts w:ascii="Times New Roman" w:hAnsi="Times New Roman" w:cs="Times New Roman"/>
          <w:sz w:val="24"/>
          <w:szCs w:val="24"/>
        </w:rPr>
        <w:t>15 in the analyses, the results for Los Angeles</w:t>
      </w:r>
      <w:r w:rsidR="00162792" w:rsidRPr="00730302">
        <w:rPr>
          <w:rFonts w:ascii="Times New Roman" w:hAnsi="Times New Roman" w:cs="Times New Roman"/>
          <w:sz w:val="24"/>
          <w:szCs w:val="24"/>
        </w:rPr>
        <w:t xml:space="preserve"> </w:t>
      </w:r>
      <w:r w:rsidR="009F4D44" w:rsidRPr="00730302">
        <w:rPr>
          <w:rFonts w:ascii="Times New Roman" w:hAnsi="Times New Roman" w:cs="Times New Roman"/>
          <w:sz w:val="24"/>
          <w:szCs w:val="24"/>
        </w:rPr>
        <w:t>(available upon request)</w:t>
      </w:r>
      <w:r w:rsidR="000223E3">
        <w:rPr>
          <w:rFonts w:ascii="Times New Roman" w:hAnsi="Times New Roman" w:cs="Times New Roman"/>
          <w:sz w:val="24"/>
          <w:szCs w:val="24"/>
        </w:rPr>
        <w:t xml:space="preserve"> using district data</w:t>
      </w:r>
      <w:r w:rsidR="009F4D44" w:rsidRPr="00730302">
        <w:rPr>
          <w:rFonts w:ascii="Times New Roman" w:hAnsi="Times New Roman" w:cs="Times New Roman"/>
          <w:sz w:val="24"/>
          <w:szCs w:val="24"/>
        </w:rPr>
        <w:t xml:space="preserve"> are nonsignificant </w:t>
      </w:r>
      <w:r w:rsidR="000223E3">
        <w:rPr>
          <w:rFonts w:ascii="Times New Roman" w:hAnsi="Times New Roman" w:cs="Times New Roman"/>
          <w:sz w:val="24"/>
          <w:szCs w:val="24"/>
        </w:rPr>
        <w:t>for English and negative but not quite significant for Math (-0.02 SD, p-value is 0.102)</w:t>
      </w:r>
      <w:r w:rsidR="00B14411">
        <w:rPr>
          <w:rFonts w:ascii="Times New Roman" w:hAnsi="Times New Roman" w:cs="Times New Roman"/>
          <w:sz w:val="24"/>
          <w:szCs w:val="24"/>
        </w:rPr>
        <w:t>.  Using school data, the results</w:t>
      </w:r>
      <w:r w:rsidR="009F4D44" w:rsidRPr="00730302">
        <w:rPr>
          <w:rFonts w:ascii="Times New Roman" w:hAnsi="Times New Roman" w:cs="Times New Roman"/>
          <w:sz w:val="24"/>
          <w:szCs w:val="24"/>
        </w:rPr>
        <w:t xml:space="preserve"> </w:t>
      </w:r>
      <w:r w:rsidR="00B14411">
        <w:rPr>
          <w:rFonts w:ascii="Times New Roman" w:hAnsi="Times New Roman" w:cs="Times New Roman"/>
          <w:sz w:val="24"/>
          <w:szCs w:val="24"/>
        </w:rPr>
        <w:t>are</w:t>
      </w:r>
      <w:r w:rsidR="009F4D44" w:rsidRPr="00730302">
        <w:rPr>
          <w:rFonts w:ascii="Times New Roman" w:hAnsi="Times New Roman" w:cs="Times New Roman"/>
          <w:sz w:val="24"/>
          <w:szCs w:val="24"/>
        </w:rPr>
        <w:t xml:space="preserve"> negative an</w:t>
      </w:r>
      <w:r w:rsidR="00162792" w:rsidRPr="00730302">
        <w:rPr>
          <w:rFonts w:ascii="Times New Roman" w:hAnsi="Times New Roman" w:cs="Times New Roman"/>
          <w:sz w:val="24"/>
          <w:szCs w:val="24"/>
        </w:rPr>
        <w:t xml:space="preserve">d significant </w:t>
      </w:r>
      <w:r w:rsidR="00B14411">
        <w:rPr>
          <w:rFonts w:ascii="Times New Roman" w:hAnsi="Times New Roman" w:cs="Times New Roman"/>
          <w:sz w:val="24"/>
          <w:szCs w:val="24"/>
        </w:rPr>
        <w:t>for both English</w:t>
      </w:r>
      <w:r w:rsidR="000223E3">
        <w:rPr>
          <w:rFonts w:ascii="Times New Roman" w:hAnsi="Times New Roman" w:cs="Times New Roman"/>
          <w:sz w:val="24"/>
          <w:szCs w:val="24"/>
        </w:rPr>
        <w:t xml:space="preserve"> (-0.02 SD, p-value is 0.085)</w:t>
      </w:r>
      <w:r w:rsidR="00B14411">
        <w:rPr>
          <w:rFonts w:ascii="Times New Roman" w:hAnsi="Times New Roman" w:cs="Times New Roman"/>
          <w:sz w:val="24"/>
          <w:szCs w:val="24"/>
        </w:rPr>
        <w:t xml:space="preserve"> and Math</w:t>
      </w:r>
      <w:r w:rsidR="000223E3">
        <w:rPr>
          <w:rFonts w:ascii="Times New Roman" w:hAnsi="Times New Roman" w:cs="Times New Roman"/>
          <w:sz w:val="24"/>
          <w:szCs w:val="24"/>
        </w:rPr>
        <w:t xml:space="preserve"> (-0.16 SD, p-value is 0.000)</w:t>
      </w:r>
      <w:r w:rsidR="009F4D44" w:rsidRPr="00730302">
        <w:rPr>
          <w:rFonts w:ascii="Times New Roman" w:hAnsi="Times New Roman" w:cs="Times New Roman"/>
          <w:sz w:val="24"/>
          <w:szCs w:val="24"/>
        </w:rPr>
        <w:t>.  Given the consistently negative and significant Math results for the other three districts, we believe</w:t>
      </w:r>
      <w:r w:rsidRPr="00730302">
        <w:rPr>
          <w:rFonts w:ascii="Times New Roman" w:hAnsi="Times New Roman" w:cs="Times New Roman"/>
          <w:sz w:val="24"/>
          <w:szCs w:val="24"/>
        </w:rPr>
        <w:t xml:space="preserve"> that the enormous decline from 2012-13 to 2014-15 was caused at least partly by the ban. </w:t>
      </w:r>
      <w:r w:rsidR="0071403D" w:rsidRPr="00730302">
        <w:rPr>
          <w:rFonts w:ascii="Times New Roman" w:hAnsi="Times New Roman" w:cs="Times New Roman"/>
          <w:sz w:val="24"/>
          <w:szCs w:val="24"/>
        </w:rPr>
        <w:t xml:space="preserve"> At worst, the ban caused </w:t>
      </w:r>
      <w:r w:rsidR="009F4D44" w:rsidRPr="00730302">
        <w:rPr>
          <w:rFonts w:ascii="Times New Roman" w:hAnsi="Times New Roman" w:cs="Times New Roman"/>
          <w:sz w:val="24"/>
          <w:szCs w:val="24"/>
        </w:rPr>
        <w:t xml:space="preserve">all of </w:t>
      </w:r>
      <w:r w:rsidR="0071403D" w:rsidRPr="00730302">
        <w:rPr>
          <w:rFonts w:ascii="Times New Roman" w:hAnsi="Times New Roman" w:cs="Times New Roman"/>
          <w:sz w:val="24"/>
          <w:szCs w:val="24"/>
        </w:rPr>
        <w:t>that large decline; at best, the ban did not</w:t>
      </w:r>
      <w:r w:rsidR="00DD3401" w:rsidRPr="00730302">
        <w:rPr>
          <w:rFonts w:ascii="Times New Roman" w:hAnsi="Times New Roman" w:cs="Times New Roman"/>
          <w:sz w:val="24"/>
          <w:szCs w:val="24"/>
        </w:rPr>
        <w:t xml:space="preserve"> help students catch up </w:t>
      </w:r>
      <w:r w:rsidR="009F4D44" w:rsidRPr="00730302">
        <w:rPr>
          <w:rFonts w:ascii="Times New Roman" w:hAnsi="Times New Roman" w:cs="Times New Roman"/>
          <w:sz w:val="24"/>
          <w:szCs w:val="24"/>
        </w:rPr>
        <w:t>from</w:t>
      </w:r>
      <w:r w:rsidR="00DD3401" w:rsidRPr="00730302">
        <w:rPr>
          <w:rFonts w:ascii="Times New Roman" w:hAnsi="Times New Roman" w:cs="Times New Roman"/>
          <w:sz w:val="24"/>
          <w:szCs w:val="24"/>
        </w:rPr>
        <w:t xml:space="preserve"> a huge</w:t>
      </w:r>
      <w:r w:rsidR="0071403D" w:rsidRPr="00730302">
        <w:rPr>
          <w:rFonts w:ascii="Times New Roman" w:hAnsi="Times New Roman" w:cs="Times New Roman"/>
          <w:sz w:val="24"/>
          <w:szCs w:val="24"/>
        </w:rPr>
        <w:t xml:space="preserve"> unrelated decline</w:t>
      </w:r>
      <w:r w:rsidR="00DD3401" w:rsidRPr="00730302">
        <w:rPr>
          <w:rFonts w:ascii="Times New Roman" w:hAnsi="Times New Roman" w:cs="Times New Roman"/>
          <w:sz w:val="24"/>
          <w:szCs w:val="24"/>
        </w:rPr>
        <w:t xml:space="preserve"> in Math</w:t>
      </w:r>
      <w:r w:rsidR="0071403D" w:rsidRPr="00730302">
        <w:rPr>
          <w:rFonts w:ascii="Times New Roman" w:hAnsi="Times New Roman" w:cs="Times New Roman"/>
          <w:sz w:val="24"/>
          <w:szCs w:val="24"/>
        </w:rPr>
        <w:t>.</w:t>
      </w:r>
    </w:p>
    <w:p w14:paraId="2CA0557B" w14:textId="77777777" w:rsidR="003E15DE" w:rsidRPr="003E15DE" w:rsidRDefault="003E15DE" w:rsidP="003E15DE">
      <w:pPr>
        <w:jc w:val="center"/>
        <w:rPr>
          <w:rFonts w:ascii="Times New Roman" w:hAnsi="Times New Roman" w:cs="Times New Roman"/>
          <w:b/>
          <w:sz w:val="24"/>
          <w:szCs w:val="24"/>
        </w:rPr>
      </w:pPr>
      <w:r w:rsidRPr="003E15DE">
        <w:rPr>
          <w:rFonts w:ascii="Times New Roman" w:hAnsi="Times New Roman" w:cs="Times New Roman"/>
          <w:b/>
          <w:sz w:val="24"/>
          <w:szCs w:val="24"/>
        </w:rPr>
        <w:t>Table 4</w:t>
      </w:r>
    </w:p>
    <w:p w14:paraId="1760E3AC" w14:textId="1DFC2435" w:rsidR="00621C90" w:rsidRPr="003E15DE" w:rsidRDefault="00621C90" w:rsidP="003E15DE">
      <w:pPr>
        <w:jc w:val="center"/>
        <w:rPr>
          <w:rFonts w:ascii="Times New Roman" w:hAnsi="Times New Roman" w:cs="Times New Roman"/>
          <w:sz w:val="24"/>
          <w:szCs w:val="24"/>
        </w:rPr>
      </w:pPr>
      <w:r w:rsidRPr="003E15DE">
        <w:rPr>
          <w:rFonts w:ascii="Times New Roman" w:hAnsi="Times New Roman" w:cs="Times New Roman"/>
          <w:sz w:val="24"/>
          <w:szCs w:val="24"/>
        </w:rPr>
        <w:t>Fixed Effect Regression of Academic Growth on Ban Adoption, by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675"/>
        <w:gridCol w:w="1870"/>
        <w:gridCol w:w="1870"/>
        <w:gridCol w:w="1870"/>
      </w:tblGrid>
      <w:tr w:rsidR="00C30A6D" w:rsidRPr="00730302" w14:paraId="06D17267" w14:textId="77777777" w:rsidTr="003E15DE">
        <w:tc>
          <w:tcPr>
            <w:tcW w:w="2065" w:type="dxa"/>
            <w:vMerge w:val="restart"/>
            <w:tcBorders>
              <w:top w:val="single" w:sz="4" w:space="0" w:color="auto"/>
              <w:bottom w:val="nil"/>
            </w:tcBorders>
          </w:tcPr>
          <w:p w14:paraId="7B026D12" w14:textId="77777777" w:rsidR="00C30A6D" w:rsidRPr="00730302" w:rsidRDefault="00C30A6D" w:rsidP="00EA7C81">
            <w:pPr>
              <w:rPr>
                <w:rFonts w:ascii="Times New Roman" w:hAnsi="Times New Roman" w:cs="Times New Roman"/>
              </w:rPr>
            </w:pPr>
          </w:p>
        </w:tc>
        <w:tc>
          <w:tcPr>
            <w:tcW w:w="3545" w:type="dxa"/>
            <w:gridSpan w:val="2"/>
            <w:tcBorders>
              <w:top w:val="single" w:sz="4" w:space="0" w:color="auto"/>
              <w:bottom w:val="nil"/>
            </w:tcBorders>
          </w:tcPr>
          <w:p w14:paraId="271F3FAE" w14:textId="77777777" w:rsidR="00C30A6D" w:rsidRPr="00AA5A66" w:rsidRDefault="00C30A6D" w:rsidP="00EA7C81">
            <w:pPr>
              <w:jc w:val="center"/>
              <w:rPr>
                <w:rFonts w:ascii="Times New Roman" w:hAnsi="Times New Roman" w:cs="Times New Roman"/>
              </w:rPr>
            </w:pPr>
            <w:r w:rsidRPr="00AA5A66">
              <w:rPr>
                <w:rFonts w:ascii="Times New Roman" w:hAnsi="Times New Roman" w:cs="Times New Roman"/>
              </w:rPr>
              <w:t>English</w:t>
            </w:r>
          </w:p>
        </w:tc>
        <w:tc>
          <w:tcPr>
            <w:tcW w:w="3740" w:type="dxa"/>
            <w:gridSpan w:val="2"/>
            <w:tcBorders>
              <w:top w:val="single" w:sz="4" w:space="0" w:color="auto"/>
              <w:bottom w:val="nil"/>
            </w:tcBorders>
          </w:tcPr>
          <w:p w14:paraId="74DABEAA" w14:textId="77777777" w:rsidR="00C30A6D" w:rsidRPr="00AA5A66" w:rsidRDefault="00C30A6D" w:rsidP="00EA7C81">
            <w:pPr>
              <w:jc w:val="center"/>
              <w:rPr>
                <w:rFonts w:ascii="Times New Roman" w:hAnsi="Times New Roman" w:cs="Times New Roman"/>
              </w:rPr>
            </w:pPr>
            <w:r w:rsidRPr="00AA5A66">
              <w:rPr>
                <w:rFonts w:ascii="Times New Roman" w:hAnsi="Times New Roman" w:cs="Times New Roman"/>
              </w:rPr>
              <w:t>Math</w:t>
            </w:r>
          </w:p>
        </w:tc>
      </w:tr>
      <w:tr w:rsidR="00C30A6D" w:rsidRPr="00730302" w14:paraId="1C2F1121" w14:textId="77777777" w:rsidTr="003E15DE">
        <w:tc>
          <w:tcPr>
            <w:tcW w:w="2065" w:type="dxa"/>
            <w:vMerge/>
            <w:tcBorders>
              <w:top w:val="nil"/>
              <w:bottom w:val="single" w:sz="4" w:space="0" w:color="auto"/>
            </w:tcBorders>
          </w:tcPr>
          <w:p w14:paraId="2C1E8999" w14:textId="77777777" w:rsidR="00C30A6D" w:rsidRPr="00730302" w:rsidRDefault="00C30A6D" w:rsidP="00EA7C81">
            <w:pPr>
              <w:rPr>
                <w:rFonts w:ascii="Times New Roman" w:hAnsi="Times New Roman" w:cs="Times New Roman"/>
              </w:rPr>
            </w:pPr>
          </w:p>
        </w:tc>
        <w:tc>
          <w:tcPr>
            <w:tcW w:w="1675" w:type="dxa"/>
            <w:tcBorders>
              <w:top w:val="nil"/>
              <w:bottom w:val="single" w:sz="4" w:space="0" w:color="auto"/>
            </w:tcBorders>
          </w:tcPr>
          <w:p w14:paraId="4B679A5E" w14:textId="0D25DA11"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9:</w:t>
            </w:r>
          </w:p>
          <w:p w14:paraId="2A91848E" w14:textId="6099F3AB" w:rsidR="00C30A6D" w:rsidRPr="00AA5A66" w:rsidRDefault="00C30A6D" w:rsidP="00EA7C81">
            <w:pPr>
              <w:jc w:val="center"/>
              <w:rPr>
                <w:rFonts w:ascii="Times New Roman" w:hAnsi="Times New Roman" w:cs="Times New Roman"/>
              </w:rPr>
            </w:pPr>
            <w:r w:rsidRPr="00AA5A66">
              <w:rPr>
                <w:rFonts w:ascii="Times New Roman" w:hAnsi="Times New Roman" w:cs="Times New Roman"/>
              </w:rPr>
              <w:t>District Data</w:t>
            </w:r>
          </w:p>
        </w:tc>
        <w:tc>
          <w:tcPr>
            <w:tcW w:w="1870" w:type="dxa"/>
            <w:tcBorders>
              <w:top w:val="nil"/>
              <w:bottom w:val="single" w:sz="4" w:space="0" w:color="auto"/>
            </w:tcBorders>
          </w:tcPr>
          <w:p w14:paraId="1B9D3D66" w14:textId="77777777"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10:</w:t>
            </w:r>
          </w:p>
          <w:p w14:paraId="2B970A7D" w14:textId="002B63B8" w:rsidR="00C30A6D" w:rsidRPr="00AA5A66" w:rsidRDefault="00C30A6D" w:rsidP="00EA7C81">
            <w:pPr>
              <w:jc w:val="center"/>
              <w:rPr>
                <w:rFonts w:ascii="Times New Roman" w:hAnsi="Times New Roman" w:cs="Times New Roman"/>
              </w:rPr>
            </w:pPr>
            <w:r w:rsidRPr="00AA5A66">
              <w:rPr>
                <w:rFonts w:ascii="Times New Roman" w:hAnsi="Times New Roman" w:cs="Times New Roman"/>
              </w:rPr>
              <w:t>School Data</w:t>
            </w:r>
          </w:p>
        </w:tc>
        <w:tc>
          <w:tcPr>
            <w:tcW w:w="1870" w:type="dxa"/>
            <w:tcBorders>
              <w:top w:val="nil"/>
              <w:bottom w:val="single" w:sz="4" w:space="0" w:color="auto"/>
            </w:tcBorders>
          </w:tcPr>
          <w:p w14:paraId="2031B5BA" w14:textId="77777777"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11:</w:t>
            </w:r>
          </w:p>
          <w:p w14:paraId="5C7A1B26" w14:textId="6303B488" w:rsidR="00C30A6D" w:rsidRPr="00AA5A66" w:rsidRDefault="00C30A6D" w:rsidP="00EA7C81">
            <w:pPr>
              <w:jc w:val="center"/>
              <w:rPr>
                <w:rFonts w:ascii="Times New Roman" w:hAnsi="Times New Roman" w:cs="Times New Roman"/>
              </w:rPr>
            </w:pPr>
            <w:r w:rsidRPr="00AA5A66">
              <w:rPr>
                <w:rFonts w:ascii="Times New Roman" w:hAnsi="Times New Roman" w:cs="Times New Roman"/>
              </w:rPr>
              <w:t>District Data</w:t>
            </w:r>
          </w:p>
        </w:tc>
        <w:tc>
          <w:tcPr>
            <w:tcW w:w="1870" w:type="dxa"/>
            <w:tcBorders>
              <w:top w:val="nil"/>
              <w:bottom w:val="single" w:sz="4" w:space="0" w:color="auto"/>
            </w:tcBorders>
          </w:tcPr>
          <w:p w14:paraId="4DE98CA9" w14:textId="77777777"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12:</w:t>
            </w:r>
          </w:p>
          <w:p w14:paraId="5370746B" w14:textId="04E12F8B" w:rsidR="00C30A6D" w:rsidRPr="00AA5A66" w:rsidRDefault="00C30A6D" w:rsidP="00EA7C81">
            <w:pPr>
              <w:jc w:val="center"/>
              <w:rPr>
                <w:rFonts w:ascii="Times New Roman" w:hAnsi="Times New Roman" w:cs="Times New Roman"/>
              </w:rPr>
            </w:pPr>
            <w:r w:rsidRPr="00AA5A66">
              <w:rPr>
                <w:rFonts w:ascii="Times New Roman" w:hAnsi="Times New Roman" w:cs="Times New Roman"/>
              </w:rPr>
              <w:t>School Data</w:t>
            </w:r>
          </w:p>
        </w:tc>
      </w:tr>
      <w:tr w:rsidR="000A78C4" w:rsidRPr="00730302" w14:paraId="7AB6A53A" w14:textId="77777777" w:rsidTr="003E15DE">
        <w:tc>
          <w:tcPr>
            <w:tcW w:w="2065" w:type="dxa"/>
            <w:vMerge w:val="restart"/>
            <w:tcBorders>
              <w:top w:val="single" w:sz="4" w:space="0" w:color="auto"/>
            </w:tcBorders>
          </w:tcPr>
          <w:p w14:paraId="523B05E8" w14:textId="4E8D59AC" w:rsidR="000A78C4" w:rsidRPr="00730302" w:rsidRDefault="000A78C4" w:rsidP="000A78C4">
            <w:pPr>
              <w:rPr>
                <w:rFonts w:ascii="Times New Roman" w:hAnsi="Times New Roman" w:cs="Times New Roman"/>
              </w:rPr>
            </w:pPr>
            <w:r w:rsidRPr="00730302">
              <w:rPr>
                <w:rFonts w:ascii="Times New Roman" w:hAnsi="Times New Roman" w:cs="Times New Roman"/>
              </w:rPr>
              <w:t>Los Angeles</w:t>
            </w:r>
            <w:r w:rsidR="009F4D44" w:rsidRPr="00730302">
              <w:rPr>
                <w:rFonts w:ascii="Times New Roman" w:hAnsi="Times New Roman" w:cs="Times New Roman"/>
              </w:rPr>
              <w:t xml:space="preserve"> </w:t>
            </w:r>
          </w:p>
          <w:p w14:paraId="54B0D3D0" w14:textId="3D02A2F9" w:rsidR="009F4D44" w:rsidRPr="00730302" w:rsidRDefault="006E6198" w:rsidP="000A78C4">
            <w:pPr>
              <w:rPr>
                <w:rFonts w:ascii="Times New Roman" w:hAnsi="Times New Roman" w:cs="Times New Roman"/>
              </w:rPr>
            </w:pPr>
            <w:r>
              <w:rPr>
                <w:rFonts w:ascii="Times New Roman" w:hAnsi="Times New Roman" w:cs="Times New Roman"/>
              </w:rPr>
              <w:t xml:space="preserve">  x </w:t>
            </w:r>
            <w:r w:rsidR="009F4D44" w:rsidRPr="00730302">
              <w:rPr>
                <w:rFonts w:ascii="Times New Roman" w:hAnsi="Times New Roman" w:cs="Times New Roman"/>
              </w:rPr>
              <w:t>Post-ban period</w:t>
            </w:r>
          </w:p>
        </w:tc>
        <w:tc>
          <w:tcPr>
            <w:tcW w:w="1675" w:type="dxa"/>
            <w:tcBorders>
              <w:top w:val="single" w:sz="4" w:space="0" w:color="auto"/>
            </w:tcBorders>
            <w:vAlign w:val="bottom"/>
          </w:tcPr>
          <w:p w14:paraId="1EBAAE94" w14:textId="6BC77736"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0.045**</w:t>
            </w:r>
          </w:p>
        </w:tc>
        <w:tc>
          <w:tcPr>
            <w:tcW w:w="1870" w:type="dxa"/>
            <w:tcBorders>
              <w:top w:val="single" w:sz="4" w:space="0" w:color="auto"/>
            </w:tcBorders>
            <w:vAlign w:val="bottom"/>
          </w:tcPr>
          <w:p w14:paraId="7AC81956" w14:textId="07EEC2D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0.001</w:t>
            </w:r>
          </w:p>
        </w:tc>
        <w:tc>
          <w:tcPr>
            <w:tcW w:w="1870" w:type="dxa"/>
            <w:tcBorders>
              <w:top w:val="single" w:sz="4" w:space="0" w:color="auto"/>
            </w:tcBorders>
            <w:vAlign w:val="bottom"/>
          </w:tcPr>
          <w:p w14:paraId="6980F392" w14:textId="3ACF26D0"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0.020</w:t>
            </w:r>
          </w:p>
        </w:tc>
        <w:tc>
          <w:tcPr>
            <w:tcW w:w="1870" w:type="dxa"/>
            <w:tcBorders>
              <w:top w:val="single" w:sz="4" w:space="0" w:color="auto"/>
            </w:tcBorders>
            <w:vAlign w:val="bottom"/>
          </w:tcPr>
          <w:p w14:paraId="130D27A5" w14:textId="0A116B6A"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-0.135**</w:t>
            </w:r>
          </w:p>
        </w:tc>
      </w:tr>
      <w:tr w:rsidR="000A78C4" w:rsidRPr="00730302" w14:paraId="34930CA0" w14:textId="77777777" w:rsidTr="003E15DE">
        <w:tc>
          <w:tcPr>
            <w:tcW w:w="2065" w:type="dxa"/>
            <w:vMerge/>
          </w:tcPr>
          <w:p w14:paraId="4BED9C6E" w14:textId="77777777" w:rsidR="000A78C4" w:rsidRPr="00730302" w:rsidRDefault="000A78C4" w:rsidP="000A78C4">
            <w:pPr>
              <w:rPr>
                <w:rFonts w:ascii="Times New Roman" w:hAnsi="Times New Roman" w:cs="Times New Roman"/>
              </w:rPr>
            </w:pPr>
          </w:p>
        </w:tc>
        <w:tc>
          <w:tcPr>
            <w:tcW w:w="1675" w:type="dxa"/>
            <w:vAlign w:val="bottom"/>
          </w:tcPr>
          <w:p w14:paraId="7596F343" w14:textId="55EC6C3F"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(0.008)</w:t>
            </w:r>
          </w:p>
        </w:tc>
        <w:tc>
          <w:tcPr>
            <w:tcW w:w="1870" w:type="dxa"/>
            <w:vAlign w:val="bottom"/>
          </w:tcPr>
          <w:p w14:paraId="3AFF403C" w14:textId="58658EC6"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(0.013)</w:t>
            </w:r>
          </w:p>
        </w:tc>
        <w:tc>
          <w:tcPr>
            <w:tcW w:w="1870" w:type="dxa"/>
            <w:vAlign w:val="bottom"/>
          </w:tcPr>
          <w:p w14:paraId="6D50110A" w14:textId="6FA36E32"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(0.013)</w:t>
            </w:r>
          </w:p>
        </w:tc>
        <w:tc>
          <w:tcPr>
            <w:tcW w:w="1870" w:type="dxa"/>
            <w:vAlign w:val="bottom"/>
          </w:tcPr>
          <w:p w14:paraId="33AAA545" w14:textId="527181F0"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(0.019)</w:t>
            </w:r>
          </w:p>
        </w:tc>
      </w:tr>
      <w:tr w:rsidR="000A78C4" w:rsidRPr="00730302" w14:paraId="4C438BE8" w14:textId="77777777" w:rsidTr="003E15DE">
        <w:tc>
          <w:tcPr>
            <w:tcW w:w="2065" w:type="dxa"/>
            <w:vMerge w:val="restart"/>
          </w:tcPr>
          <w:p w14:paraId="4E1CEE35" w14:textId="1FB5F39A" w:rsidR="009F4D44" w:rsidRPr="00730302" w:rsidRDefault="000A78C4" w:rsidP="009F4D44">
            <w:pPr>
              <w:rPr>
                <w:rFonts w:ascii="Times New Roman" w:hAnsi="Times New Roman" w:cs="Times New Roman"/>
              </w:rPr>
            </w:pPr>
            <w:r w:rsidRPr="00730302">
              <w:rPr>
                <w:rFonts w:ascii="Times New Roman" w:hAnsi="Times New Roman" w:cs="Times New Roman"/>
              </w:rPr>
              <w:t>San Francisco</w:t>
            </w:r>
            <w:r w:rsidR="009F4D44" w:rsidRPr="00730302">
              <w:rPr>
                <w:rFonts w:ascii="Times New Roman" w:hAnsi="Times New Roman" w:cs="Times New Roman"/>
              </w:rPr>
              <w:t xml:space="preserve"> </w:t>
            </w:r>
          </w:p>
          <w:p w14:paraId="085837AF" w14:textId="252D29CD" w:rsidR="000A78C4" w:rsidRPr="00730302" w:rsidRDefault="006E6198" w:rsidP="009F4D44">
            <w:pPr>
              <w:rPr>
                <w:rFonts w:ascii="Times New Roman" w:hAnsi="Times New Roman" w:cs="Times New Roman"/>
              </w:rPr>
            </w:pPr>
            <w:r>
              <w:rPr>
                <w:rFonts w:ascii="Times New Roman" w:hAnsi="Times New Roman" w:cs="Times New Roman"/>
              </w:rPr>
              <w:t xml:space="preserve">  x </w:t>
            </w:r>
            <w:r w:rsidR="009F4D44" w:rsidRPr="00730302">
              <w:rPr>
                <w:rFonts w:ascii="Times New Roman" w:hAnsi="Times New Roman" w:cs="Times New Roman"/>
              </w:rPr>
              <w:t>Post-ban period</w:t>
            </w:r>
          </w:p>
        </w:tc>
        <w:tc>
          <w:tcPr>
            <w:tcW w:w="1675" w:type="dxa"/>
            <w:vAlign w:val="bottom"/>
          </w:tcPr>
          <w:p w14:paraId="3B5CFB15" w14:textId="5E3546FB"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-0.053**</w:t>
            </w:r>
          </w:p>
        </w:tc>
        <w:tc>
          <w:tcPr>
            <w:tcW w:w="1870" w:type="dxa"/>
            <w:vAlign w:val="bottom"/>
          </w:tcPr>
          <w:p w14:paraId="79192B8B" w14:textId="7BF05C60"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-0.073</w:t>
            </w:r>
          </w:p>
        </w:tc>
        <w:tc>
          <w:tcPr>
            <w:tcW w:w="1870" w:type="dxa"/>
            <w:vAlign w:val="bottom"/>
          </w:tcPr>
          <w:p w14:paraId="55A8684F" w14:textId="562ED38E"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-0.103**</w:t>
            </w:r>
          </w:p>
        </w:tc>
        <w:tc>
          <w:tcPr>
            <w:tcW w:w="1870" w:type="dxa"/>
            <w:vAlign w:val="bottom"/>
          </w:tcPr>
          <w:p w14:paraId="38B67F6F" w14:textId="5A08C027"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-0.079</w:t>
            </w:r>
          </w:p>
        </w:tc>
      </w:tr>
      <w:tr w:rsidR="000A78C4" w:rsidRPr="00730302" w14:paraId="2A7777BD" w14:textId="77777777" w:rsidTr="003E15DE">
        <w:tc>
          <w:tcPr>
            <w:tcW w:w="2065" w:type="dxa"/>
            <w:vMerge/>
          </w:tcPr>
          <w:p w14:paraId="565B212A" w14:textId="77777777" w:rsidR="000A78C4" w:rsidRPr="00730302" w:rsidRDefault="000A78C4" w:rsidP="000A78C4">
            <w:pPr>
              <w:rPr>
                <w:rFonts w:ascii="Times New Roman" w:hAnsi="Times New Roman" w:cs="Times New Roman"/>
              </w:rPr>
            </w:pPr>
          </w:p>
        </w:tc>
        <w:tc>
          <w:tcPr>
            <w:tcW w:w="1675" w:type="dxa"/>
            <w:vAlign w:val="bottom"/>
          </w:tcPr>
          <w:p w14:paraId="011438F4" w14:textId="41903FCD"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(0.013)</w:t>
            </w:r>
          </w:p>
        </w:tc>
        <w:tc>
          <w:tcPr>
            <w:tcW w:w="1870" w:type="dxa"/>
            <w:vAlign w:val="bottom"/>
          </w:tcPr>
          <w:p w14:paraId="7FD9A34E" w14:textId="4B23255C"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(0.046)</w:t>
            </w:r>
          </w:p>
        </w:tc>
        <w:tc>
          <w:tcPr>
            <w:tcW w:w="1870" w:type="dxa"/>
            <w:vAlign w:val="bottom"/>
          </w:tcPr>
          <w:p w14:paraId="5B5AF028" w14:textId="5C20C145"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(0.016)</w:t>
            </w:r>
          </w:p>
        </w:tc>
        <w:tc>
          <w:tcPr>
            <w:tcW w:w="1870" w:type="dxa"/>
            <w:vAlign w:val="bottom"/>
          </w:tcPr>
          <w:p w14:paraId="4ABC0779" w14:textId="6792A2C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(0.077)</w:t>
            </w:r>
          </w:p>
        </w:tc>
      </w:tr>
      <w:tr w:rsidR="000A78C4" w:rsidRPr="00730302" w14:paraId="63B6131F" w14:textId="77777777" w:rsidTr="003E15DE">
        <w:tc>
          <w:tcPr>
            <w:tcW w:w="2065" w:type="dxa"/>
            <w:vMerge w:val="restart"/>
          </w:tcPr>
          <w:p w14:paraId="4D0166CD" w14:textId="224F25CD" w:rsidR="009F4D44" w:rsidRPr="00730302" w:rsidRDefault="000A78C4" w:rsidP="009F4D44">
            <w:pPr>
              <w:rPr>
                <w:rFonts w:ascii="Times New Roman" w:hAnsi="Times New Roman" w:cs="Times New Roman"/>
              </w:rPr>
            </w:pPr>
            <w:r w:rsidRPr="00730302">
              <w:rPr>
                <w:rFonts w:ascii="Times New Roman" w:hAnsi="Times New Roman" w:cs="Times New Roman"/>
              </w:rPr>
              <w:t>Oakland</w:t>
            </w:r>
          </w:p>
          <w:p w14:paraId="44394BC7" w14:textId="0CFA7047" w:rsidR="000A78C4" w:rsidRPr="00730302" w:rsidRDefault="006E6198" w:rsidP="009F4D44">
            <w:pPr>
              <w:rPr>
                <w:rFonts w:ascii="Times New Roman" w:hAnsi="Times New Roman" w:cs="Times New Roman"/>
              </w:rPr>
            </w:pPr>
            <w:r>
              <w:rPr>
                <w:rFonts w:ascii="Times New Roman" w:hAnsi="Times New Roman" w:cs="Times New Roman"/>
              </w:rPr>
              <w:t xml:space="preserve">  x </w:t>
            </w:r>
            <w:r w:rsidR="009F4D44" w:rsidRPr="00730302">
              <w:rPr>
                <w:rFonts w:ascii="Times New Roman" w:hAnsi="Times New Roman" w:cs="Times New Roman"/>
              </w:rPr>
              <w:t>Post-ban period</w:t>
            </w:r>
          </w:p>
        </w:tc>
        <w:tc>
          <w:tcPr>
            <w:tcW w:w="1675" w:type="dxa"/>
            <w:vAlign w:val="bottom"/>
          </w:tcPr>
          <w:p w14:paraId="651CDB05" w14:textId="3CF0E878"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-0.117**</w:t>
            </w:r>
          </w:p>
        </w:tc>
        <w:tc>
          <w:tcPr>
            <w:tcW w:w="1870" w:type="dxa"/>
            <w:vAlign w:val="bottom"/>
          </w:tcPr>
          <w:p w14:paraId="1F0B44D5" w14:textId="2B51D92D"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-0.193**</w:t>
            </w:r>
          </w:p>
        </w:tc>
        <w:tc>
          <w:tcPr>
            <w:tcW w:w="1870" w:type="dxa"/>
            <w:vAlign w:val="bottom"/>
          </w:tcPr>
          <w:p w14:paraId="0E5C5614" w14:textId="5D76CE0B"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-0.170**</w:t>
            </w:r>
          </w:p>
        </w:tc>
        <w:tc>
          <w:tcPr>
            <w:tcW w:w="1870" w:type="dxa"/>
            <w:vAlign w:val="bottom"/>
          </w:tcPr>
          <w:p w14:paraId="075F07AC" w14:textId="59526FF6"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-0.294**</w:t>
            </w:r>
          </w:p>
        </w:tc>
      </w:tr>
      <w:tr w:rsidR="000A78C4" w:rsidRPr="00730302" w14:paraId="3507AB5A" w14:textId="77777777" w:rsidTr="003E15DE">
        <w:tc>
          <w:tcPr>
            <w:tcW w:w="2065" w:type="dxa"/>
            <w:vMerge/>
          </w:tcPr>
          <w:p w14:paraId="5B086A98" w14:textId="77777777" w:rsidR="000A78C4" w:rsidRPr="00730302" w:rsidRDefault="000A78C4" w:rsidP="000A78C4">
            <w:pPr>
              <w:rPr>
                <w:rFonts w:ascii="Times New Roman" w:hAnsi="Times New Roman" w:cs="Times New Roman"/>
              </w:rPr>
            </w:pPr>
          </w:p>
        </w:tc>
        <w:tc>
          <w:tcPr>
            <w:tcW w:w="1675" w:type="dxa"/>
            <w:vAlign w:val="bottom"/>
          </w:tcPr>
          <w:p w14:paraId="6CEE3D5B" w14:textId="0404A73B"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(0.018)</w:t>
            </w:r>
          </w:p>
        </w:tc>
        <w:tc>
          <w:tcPr>
            <w:tcW w:w="1870" w:type="dxa"/>
            <w:vAlign w:val="bottom"/>
          </w:tcPr>
          <w:p w14:paraId="0AB4BABB" w14:textId="1E5D15B0"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(0.048)</w:t>
            </w:r>
          </w:p>
        </w:tc>
        <w:tc>
          <w:tcPr>
            <w:tcW w:w="1870" w:type="dxa"/>
            <w:vAlign w:val="bottom"/>
          </w:tcPr>
          <w:p w14:paraId="526C5659" w14:textId="34FCAA5F"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(0.021)</w:t>
            </w:r>
          </w:p>
        </w:tc>
        <w:tc>
          <w:tcPr>
            <w:tcW w:w="1870" w:type="dxa"/>
            <w:vAlign w:val="bottom"/>
          </w:tcPr>
          <w:p w14:paraId="213979F0" w14:textId="7F7BE79C"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(0.075)</w:t>
            </w:r>
          </w:p>
        </w:tc>
      </w:tr>
      <w:tr w:rsidR="000A78C4" w:rsidRPr="00730302" w14:paraId="35B3D461" w14:textId="77777777" w:rsidTr="003E15DE">
        <w:tc>
          <w:tcPr>
            <w:tcW w:w="2065" w:type="dxa"/>
            <w:vMerge w:val="restart"/>
          </w:tcPr>
          <w:p w14:paraId="0987342B" w14:textId="5169EE8E" w:rsidR="009F4D44" w:rsidRPr="00730302" w:rsidRDefault="000A78C4" w:rsidP="009F4D44">
            <w:pPr>
              <w:rPr>
                <w:rFonts w:ascii="Times New Roman" w:hAnsi="Times New Roman" w:cs="Times New Roman"/>
              </w:rPr>
            </w:pPr>
            <w:r w:rsidRPr="00730302">
              <w:rPr>
                <w:rFonts w:ascii="Times New Roman" w:hAnsi="Times New Roman" w:cs="Times New Roman"/>
              </w:rPr>
              <w:t>Pasadena</w:t>
            </w:r>
            <w:r w:rsidR="009F4D44" w:rsidRPr="00730302">
              <w:rPr>
                <w:rFonts w:ascii="Times New Roman" w:hAnsi="Times New Roman" w:cs="Times New Roman"/>
              </w:rPr>
              <w:t xml:space="preserve"> </w:t>
            </w:r>
          </w:p>
          <w:p w14:paraId="02457A42" w14:textId="0ECDB3BE" w:rsidR="000A78C4" w:rsidRPr="00730302" w:rsidRDefault="006E6198" w:rsidP="009F4D44">
            <w:pPr>
              <w:rPr>
                <w:rFonts w:ascii="Times New Roman" w:hAnsi="Times New Roman" w:cs="Times New Roman"/>
              </w:rPr>
            </w:pPr>
            <w:r>
              <w:rPr>
                <w:rFonts w:ascii="Times New Roman" w:hAnsi="Times New Roman" w:cs="Times New Roman"/>
              </w:rPr>
              <w:t xml:space="preserve">  x </w:t>
            </w:r>
            <w:r w:rsidR="009F4D44" w:rsidRPr="00730302">
              <w:rPr>
                <w:rFonts w:ascii="Times New Roman" w:hAnsi="Times New Roman" w:cs="Times New Roman"/>
              </w:rPr>
              <w:t>Post-ban period</w:t>
            </w:r>
          </w:p>
        </w:tc>
        <w:tc>
          <w:tcPr>
            <w:tcW w:w="1675" w:type="dxa"/>
            <w:vAlign w:val="bottom"/>
          </w:tcPr>
          <w:p w14:paraId="3E6FF24B" w14:textId="011322E8"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-0.168**</w:t>
            </w:r>
          </w:p>
        </w:tc>
        <w:tc>
          <w:tcPr>
            <w:tcW w:w="1870" w:type="dxa"/>
            <w:vAlign w:val="bottom"/>
          </w:tcPr>
          <w:p w14:paraId="67AF098D" w14:textId="7E05506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-0.138**</w:t>
            </w:r>
          </w:p>
        </w:tc>
        <w:tc>
          <w:tcPr>
            <w:tcW w:w="1870" w:type="dxa"/>
            <w:vAlign w:val="bottom"/>
          </w:tcPr>
          <w:p w14:paraId="410E630E" w14:textId="31CB710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-0.072**</w:t>
            </w:r>
          </w:p>
        </w:tc>
        <w:tc>
          <w:tcPr>
            <w:tcW w:w="1870" w:type="dxa"/>
            <w:vAlign w:val="bottom"/>
          </w:tcPr>
          <w:p w14:paraId="5FFADB16" w14:textId="4A9E21E2"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-0.297*</w:t>
            </w:r>
          </w:p>
        </w:tc>
      </w:tr>
      <w:tr w:rsidR="000A78C4" w:rsidRPr="00730302" w14:paraId="0515C214" w14:textId="77777777" w:rsidTr="003E15DE">
        <w:tc>
          <w:tcPr>
            <w:tcW w:w="2065" w:type="dxa"/>
            <w:vMerge/>
          </w:tcPr>
          <w:p w14:paraId="4EE74A9B" w14:textId="77777777" w:rsidR="000A78C4" w:rsidRPr="00730302" w:rsidRDefault="000A78C4" w:rsidP="000A78C4">
            <w:pPr>
              <w:rPr>
                <w:rFonts w:ascii="Times New Roman" w:hAnsi="Times New Roman" w:cs="Times New Roman"/>
              </w:rPr>
            </w:pPr>
          </w:p>
        </w:tc>
        <w:tc>
          <w:tcPr>
            <w:tcW w:w="1675" w:type="dxa"/>
            <w:vAlign w:val="bottom"/>
          </w:tcPr>
          <w:p w14:paraId="1A25ED15" w14:textId="75CAE6C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(0.017)</w:t>
            </w:r>
          </w:p>
        </w:tc>
        <w:tc>
          <w:tcPr>
            <w:tcW w:w="1870" w:type="dxa"/>
            <w:vAlign w:val="bottom"/>
          </w:tcPr>
          <w:p w14:paraId="3C051120" w14:textId="7415BD8D"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(0.049)</w:t>
            </w:r>
          </w:p>
        </w:tc>
        <w:tc>
          <w:tcPr>
            <w:tcW w:w="1870" w:type="dxa"/>
            <w:vAlign w:val="bottom"/>
          </w:tcPr>
          <w:p w14:paraId="296ED1F1" w14:textId="6375B063"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(0.018)</w:t>
            </w:r>
          </w:p>
        </w:tc>
        <w:tc>
          <w:tcPr>
            <w:tcW w:w="1870" w:type="dxa"/>
            <w:vAlign w:val="bottom"/>
          </w:tcPr>
          <w:p w14:paraId="1B78D1CF" w14:textId="4F714FC5"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(0.117)</w:t>
            </w:r>
          </w:p>
        </w:tc>
      </w:tr>
      <w:tr w:rsidR="00C30A6D" w:rsidRPr="00730302" w14:paraId="04AEC377" w14:textId="77777777" w:rsidTr="003E15DE">
        <w:tc>
          <w:tcPr>
            <w:tcW w:w="2065" w:type="dxa"/>
          </w:tcPr>
          <w:p w14:paraId="0ED5F8D4" w14:textId="71D88AE0" w:rsidR="00C30A6D" w:rsidRPr="00730302" w:rsidRDefault="00C30A6D" w:rsidP="00EA7C81">
            <w:pPr>
              <w:rPr>
                <w:rFonts w:ascii="Times New Roman" w:hAnsi="Times New Roman" w:cs="Times New Roman"/>
              </w:rPr>
            </w:pPr>
            <w:r w:rsidRPr="00730302">
              <w:rPr>
                <w:rFonts w:ascii="Times New Roman" w:hAnsi="Times New Roman" w:cs="Times New Roman"/>
              </w:rPr>
              <w:t>R-squared</w:t>
            </w:r>
          </w:p>
        </w:tc>
        <w:tc>
          <w:tcPr>
            <w:tcW w:w="1675" w:type="dxa"/>
          </w:tcPr>
          <w:p w14:paraId="41B79E47" w14:textId="4FFBADB6" w:rsidR="00C30A6D" w:rsidRPr="00730302" w:rsidRDefault="00F10A8C" w:rsidP="009D7B28">
            <w:pPr>
              <w:jc w:val="center"/>
              <w:rPr>
                <w:rFonts w:ascii="Times New Roman" w:hAnsi="Times New Roman" w:cs="Times New Roman"/>
              </w:rPr>
            </w:pPr>
            <w:r w:rsidRPr="00730302">
              <w:rPr>
                <w:rFonts w:ascii="Times New Roman" w:hAnsi="Times New Roman" w:cs="Times New Roman"/>
              </w:rPr>
              <w:t>0.860</w:t>
            </w:r>
          </w:p>
        </w:tc>
        <w:tc>
          <w:tcPr>
            <w:tcW w:w="1870" w:type="dxa"/>
          </w:tcPr>
          <w:p w14:paraId="3C3FEBA6" w14:textId="28FDCA97" w:rsidR="00C30A6D" w:rsidRPr="00730302" w:rsidRDefault="000A78C4" w:rsidP="009D7B28">
            <w:pPr>
              <w:jc w:val="center"/>
              <w:rPr>
                <w:rFonts w:ascii="Times New Roman" w:hAnsi="Times New Roman" w:cs="Times New Roman"/>
              </w:rPr>
            </w:pPr>
            <w:r w:rsidRPr="00730302">
              <w:rPr>
                <w:rFonts w:ascii="Times New Roman" w:hAnsi="Times New Roman" w:cs="Times New Roman"/>
              </w:rPr>
              <w:t>0.886</w:t>
            </w:r>
          </w:p>
        </w:tc>
        <w:tc>
          <w:tcPr>
            <w:tcW w:w="1870" w:type="dxa"/>
          </w:tcPr>
          <w:p w14:paraId="7B4021AF" w14:textId="10883AFF" w:rsidR="00C30A6D" w:rsidRPr="00730302" w:rsidRDefault="009D7B28" w:rsidP="009D7B28">
            <w:pPr>
              <w:jc w:val="center"/>
              <w:rPr>
                <w:rFonts w:ascii="Times New Roman" w:hAnsi="Times New Roman" w:cs="Times New Roman"/>
              </w:rPr>
            </w:pPr>
            <w:r w:rsidRPr="00730302">
              <w:rPr>
                <w:rFonts w:ascii="Times New Roman" w:hAnsi="Times New Roman" w:cs="Times New Roman"/>
              </w:rPr>
              <w:t>0.767</w:t>
            </w:r>
          </w:p>
        </w:tc>
        <w:tc>
          <w:tcPr>
            <w:tcW w:w="1870" w:type="dxa"/>
          </w:tcPr>
          <w:p w14:paraId="6659235E" w14:textId="3D3DE1EF" w:rsidR="00C30A6D" w:rsidRPr="00730302" w:rsidRDefault="000A78C4" w:rsidP="009D7B28">
            <w:pPr>
              <w:jc w:val="center"/>
              <w:rPr>
                <w:rFonts w:ascii="Times New Roman" w:hAnsi="Times New Roman" w:cs="Times New Roman"/>
              </w:rPr>
            </w:pPr>
            <w:r w:rsidRPr="00730302">
              <w:rPr>
                <w:rFonts w:ascii="Times New Roman" w:hAnsi="Times New Roman" w:cs="Times New Roman"/>
              </w:rPr>
              <w:t>0.790</w:t>
            </w:r>
          </w:p>
        </w:tc>
      </w:tr>
      <w:tr w:rsidR="00C30A6D" w:rsidRPr="00730302" w14:paraId="18CD21A6" w14:textId="77777777" w:rsidTr="003E15DE">
        <w:tc>
          <w:tcPr>
            <w:tcW w:w="2065" w:type="dxa"/>
          </w:tcPr>
          <w:p w14:paraId="3F8D5870" w14:textId="1B54ACC3" w:rsidR="00C30A6D" w:rsidRPr="00730302" w:rsidRDefault="00C30A6D" w:rsidP="00EA7C81">
            <w:pPr>
              <w:rPr>
                <w:rFonts w:ascii="Times New Roman" w:hAnsi="Times New Roman" w:cs="Times New Roman"/>
              </w:rPr>
            </w:pPr>
            <w:r w:rsidRPr="00730302">
              <w:rPr>
                <w:rFonts w:ascii="Times New Roman" w:hAnsi="Times New Roman" w:cs="Times New Roman"/>
              </w:rPr>
              <w:t>Observations</w:t>
            </w:r>
          </w:p>
        </w:tc>
        <w:tc>
          <w:tcPr>
            <w:tcW w:w="1675" w:type="dxa"/>
          </w:tcPr>
          <w:p w14:paraId="2C86A0F9" w14:textId="03AE478D" w:rsidR="00C30A6D" w:rsidRPr="00730302" w:rsidRDefault="00F10A8C" w:rsidP="009D7B28">
            <w:pPr>
              <w:jc w:val="center"/>
              <w:rPr>
                <w:rFonts w:ascii="Times New Roman" w:hAnsi="Times New Roman" w:cs="Times New Roman"/>
              </w:rPr>
            </w:pPr>
            <w:r w:rsidRPr="00730302">
              <w:rPr>
                <w:rFonts w:ascii="Times New Roman" w:hAnsi="Times New Roman" w:cs="Times New Roman"/>
              </w:rPr>
              <w:t>45,456</w:t>
            </w:r>
          </w:p>
        </w:tc>
        <w:tc>
          <w:tcPr>
            <w:tcW w:w="1870" w:type="dxa"/>
          </w:tcPr>
          <w:p w14:paraId="43DA3398" w14:textId="345481A1" w:rsidR="00C30A6D" w:rsidRPr="00730302" w:rsidRDefault="000A78C4" w:rsidP="009D7B28">
            <w:pPr>
              <w:jc w:val="center"/>
              <w:rPr>
                <w:rFonts w:ascii="Times New Roman" w:hAnsi="Times New Roman" w:cs="Times New Roman"/>
              </w:rPr>
            </w:pPr>
            <w:r w:rsidRPr="00730302">
              <w:rPr>
                <w:rFonts w:ascii="Times New Roman" w:hAnsi="Times New Roman" w:cs="Times New Roman"/>
              </w:rPr>
              <w:t>66,051</w:t>
            </w:r>
          </w:p>
        </w:tc>
        <w:tc>
          <w:tcPr>
            <w:tcW w:w="1870" w:type="dxa"/>
          </w:tcPr>
          <w:p w14:paraId="24FA1E78" w14:textId="3655B186" w:rsidR="00C30A6D" w:rsidRPr="00730302" w:rsidRDefault="009D7B28" w:rsidP="009D7B28">
            <w:pPr>
              <w:jc w:val="center"/>
              <w:rPr>
                <w:rFonts w:ascii="Times New Roman" w:hAnsi="Times New Roman" w:cs="Times New Roman"/>
              </w:rPr>
            </w:pPr>
            <w:r w:rsidRPr="00730302">
              <w:rPr>
                <w:rFonts w:ascii="Times New Roman" w:hAnsi="Times New Roman" w:cs="Times New Roman"/>
              </w:rPr>
              <w:t>32,234</w:t>
            </w:r>
          </w:p>
        </w:tc>
        <w:tc>
          <w:tcPr>
            <w:tcW w:w="1870" w:type="dxa"/>
          </w:tcPr>
          <w:p w14:paraId="2A6FA9AD" w14:textId="490E1B66" w:rsidR="00C30A6D" w:rsidRPr="00730302" w:rsidRDefault="000A78C4" w:rsidP="009D7B28">
            <w:pPr>
              <w:jc w:val="center"/>
              <w:rPr>
                <w:rFonts w:ascii="Times New Roman" w:hAnsi="Times New Roman" w:cs="Times New Roman"/>
              </w:rPr>
            </w:pPr>
            <w:r w:rsidRPr="00730302">
              <w:rPr>
                <w:rFonts w:ascii="Times New Roman" w:hAnsi="Times New Roman" w:cs="Times New Roman"/>
              </w:rPr>
              <w:t>59,422</w:t>
            </w:r>
          </w:p>
        </w:tc>
      </w:tr>
    </w:tbl>
    <w:p w14:paraId="4372718B" w14:textId="0F316BBB" w:rsidR="003E15DE" w:rsidRPr="003E15DE" w:rsidRDefault="003E15DE" w:rsidP="000A78C4">
      <w:pPr>
        <w:rPr>
          <w:rFonts w:ascii="Times New Roman" w:hAnsi="Times New Roman" w:cs="Times New Roman"/>
        </w:rPr>
      </w:pPr>
      <w:r w:rsidRPr="003E15DE">
        <w:rPr>
          <w:rFonts w:ascii="Times New Roman" w:hAnsi="Times New Roman" w:cs="Times New Roman"/>
        </w:rPr>
        <w:t xml:space="preserve">Source: Authors’ calculations and the </w:t>
      </w:r>
      <w:r w:rsidRPr="003E15DE">
        <w:rPr>
          <w:rFonts w:ascii="Times New Roman" w:hAnsi="Times New Roman" w:cs="Times New Roman"/>
          <w:shd w:val="clear" w:color="auto" w:fill="FFFFFF"/>
        </w:rPr>
        <w:t xml:space="preserve">California Department of Education STAR research files: </w:t>
      </w:r>
      <w:hyperlink r:id="rId13" w:history="1">
        <w:r w:rsidRPr="003E15DE">
          <w:rPr>
            <w:rStyle w:val="Hyperlink"/>
            <w:rFonts w:ascii="Times New Roman" w:hAnsi="Times New Roman" w:cs="Times New Roman"/>
          </w:rPr>
          <w:t>https://star.cde.ca.gov/starresearchfiles.asp</w:t>
        </w:r>
      </w:hyperlink>
      <w:r w:rsidRPr="003E15DE">
        <w:rPr>
          <w:rStyle w:val="Hyperlink"/>
          <w:rFonts w:ascii="Times New Roman" w:hAnsi="Times New Roman" w:cs="Times New Roman"/>
        </w:rPr>
        <w:t>.</w:t>
      </w:r>
    </w:p>
    <w:p w14:paraId="1832BD24" w14:textId="30EADAE1" w:rsidR="000A78C4" w:rsidRPr="003E15DE" w:rsidRDefault="0040702B" w:rsidP="000A78C4">
      <w:pPr>
        <w:rPr>
          <w:rFonts w:ascii="Times New Roman" w:hAnsi="Times New Roman" w:cs="Times New Roman"/>
        </w:rPr>
      </w:pPr>
      <w:r>
        <w:rPr>
          <w:rFonts w:ascii="Times New Roman" w:hAnsi="Times New Roman" w:cs="Times New Roman"/>
        </w:rPr>
        <w:t>Note</w:t>
      </w:r>
      <w:r w:rsidR="000A78C4" w:rsidRPr="003E15DE">
        <w:rPr>
          <w:rFonts w:ascii="Times New Roman" w:hAnsi="Times New Roman" w:cs="Times New Roman"/>
        </w:rPr>
        <w:t>:</w:t>
      </w:r>
      <w:r w:rsidR="001400A9" w:rsidRPr="003E15DE">
        <w:rPr>
          <w:rFonts w:ascii="Times New Roman" w:hAnsi="Times New Roman" w:cs="Times New Roman"/>
        </w:rPr>
        <w:t xml:space="preserve"> F</w:t>
      </w:r>
      <w:r w:rsidR="000A78C4" w:rsidRPr="003E15DE">
        <w:rPr>
          <w:rFonts w:ascii="Times New Roman" w:hAnsi="Times New Roman" w:cs="Times New Roman"/>
        </w:rPr>
        <w:t>or district data, standard errors are clustered by 884 districts for English analyses and 77</w:t>
      </w:r>
      <w:r w:rsidR="009D698C">
        <w:rPr>
          <w:rFonts w:ascii="Times New Roman" w:hAnsi="Times New Roman" w:cs="Times New Roman"/>
        </w:rPr>
        <w:t>9 districts for Math analyses.  F</w:t>
      </w:r>
      <w:r w:rsidR="000A78C4" w:rsidRPr="003E15DE">
        <w:rPr>
          <w:rFonts w:ascii="Times New Roman" w:hAnsi="Times New Roman" w:cs="Times New Roman"/>
        </w:rPr>
        <w:t xml:space="preserve">or school data, standard errors are clustered by 8,031 schools for English analyses and 7,018 schools for Math analyses. </w:t>
      </w:r>
      <w:r w:rsidR="009D698C">
        <w:rPr>
          <w:rFonts w:ascii="Times New Roman" w:hAnsi="Times New Roman" w:cs="Times New Roman"/>
        </w:rPr>
        <w:t xml:space="preserve"> </w:t>
      </w:r>
      <w:r w:rsidR="00730302" w:rsidRPr="003E15DE">
        <w:rPr>
          <w:rFonts w:ascii="Times New Roman" w:hAnsi="Times New Roman" w:cs="Times New Roman"/>
        </w:rPr>
        <w:t>Models also include all independent variables in Table 3 except for post-ban period.</w:t>
      </w:r>
    </w:p>
    <w:p w14:paraId="5F85A617" w14:textId="63F87CFA" w:rsidR="001400A9" w:rsidRPr="003E15DE" w:rsidRDefault="001400A9" w:rsidP="000A78C4">
      <w:pPr>
        <w:rPr>
          <w:rFonts w:ascii="Times New Roman" w:hAnsi="Times New Roman" w:cs="Times New Roman"/>
        </w:rPr>
      </w:pPr>
      <w:r w:rsidRPr="003E15DE">
        <w:rPr>
          <w:rFonts w:ascii="Times New Roman" w:hAnsi="Times New Roman" w:cs="Times New Roman"/>
        </w:rPr>
        <w:tab/>
        <w:t>** p &lt; 0.01, * p &lt; 0.05, + p &lt; 0.10</w:t>
      </w:r>
    </w:p>
    <w:p w14:paraId="7B37B4FE" w14:textId="77777777" w:rsidR="00F10A8C" w:rsidRPr="00730302" w:rsidRDefault="00F10A8C" w:rsidP="00F10A8C">
      <w:pPr>
        <w:rPr>
          <w:rFonts w:ascii="Times New Roman" w:hAnsi="Times New Roman" w:cs="Times New Roman"/>
          <w:i/>
          <w:sz w:val="24"/>
          <w:szCs w:val="24"/>
        </w:rPr>
      </w:pPr>
    </w:p>
    <w:p w14:paraId="1EB369EF" w14:textId="0DAC0DCC" w:rsidR="00F10A8C" w:rsidRPr="00730302" w:rsidRDefault="00F10A8C" w:rsidP="00BD7C50">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Table 5 shows the impact for each year during the post-ban period.  </w:t>
      </w:r>
      <w:r w:rsidR="009F4D44" w:rsidRPr="00730302">
        <w:rPr>
          <w:rFonts w:ascii="Times New Roman" w:hAnsi="Times New Roman" w:cs="Times New Roman"/>
          <w:sz w:val="24"/>
          <w:szCs w:val="24"/>
        </w:rPr>
        <w:t xml:space="preserve">The results for both subjects are always negative, but only the Math results are consistently significant.  </w:t>
      </w:r>
      <w:r w:rsidR="00633B43" w:rsidRPr="00730302">
        <w:rPr>
          <w:rFonts w:ascii="Times New Roman" w:hAnsi="Times New Roman" w:cs="Times New Roman"/>
          <w:sz w:val="24"/>
          <w:szCs w:val="24"/>
        </w:rPr>
        <w:t>Using both district and school data, the coefficients for Math are smaller in 2017-18 than in 2015-16.  This is consistent with the expectation that the impact of a ban – negative or positive – is likely to diminish over time as students and staff adjust to the new policy.  The year 2017-18 is four and five years after San Francisco and Los Angeles adopted their bans, respectively.  This suggests that the negative Math impact of a ban probably lasts longer than three years.</w:t>
      </w:r>
    </w:p>
    <w:p w14:paraId="18D8E45D" w14:textId="77777777" w:rsidR="00767620" w:rsidRPr="00767620" w:rsidRDefault="00767620" w:rsidP="00767620">
      <w:pPr>
        <w:jc w:val="center"/>
        <w:rPr>
          <w:rFonts w:ascii="Times New Roman" w:hAnsi="Times New Roman" w:cs="Times New Roman"/>
          <w:b/>
          <w:sz w:val="24"/>
          <w:szCs w:val="24"/>
        </w:rPr>
      </w:pPr>
      <w:r w:rsidRPr="00767620">
        <w:rPr>
          <w:rFonts w:ascii="Times New Roman" w:hAnsi="Times New Roman" w:cs="Times New Roman"/>
          <w:b/>
          <w:sz w:val="24"/>
          <w:szCs w:val="24"/>
        </w:rPr>
        <w:t>Table 5</w:t>
      </w:r>
    </w:p>
    <w:p w14:paraId="6461D798" w14:textId="53BD6FB2" w:rsidR="00621C90" w:rsidRPr="00767620" w:rsidRDefault="00621C90" w:rsidP="00767620">
      <w:pPr>
        <w:jc w:val="center"/>
        <w:rPr>
          <w:rFonts w:ascii="Times New Roman" w:hAnsi="Times New Roman" w:cs="Times New Roman"/>
          <w:sz w:val="24"/>
          <w:szCs w:val="24"/>
        </w:rPr>
      </w:pPr>
      <w:r w:rsidRPr="00767620">
        <w:rPr>
          <w:rFonts w:ascii="Times New Roman" w:hAnsi="Times New Roman" w:cs="Times New Roman"/>
          <w:sz w:val="24"/>
          <w:szCs w:val="24"/>
        </w:rPr>
        <w:t>Fixed Effect Regression of Academic Growth on Ban Adoption, by Year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675"/>
        <w:gridCol w:w="1870"/>
        <w:gridCol w:w="1870"/>
        <w:gridCol w:w="1870"/>
      </w:tblGrid>
      <w:tr w:rsidR="00F10A8C" w:rsidRPr="00730302" w14:paraId="799E6618" w14:textId="77777777" w:rsidTr="00767620">
        <w:tc>
          <w:tcPr>
            <w:tcW w:w="2065" w:type="dxa"/>
            <w:vMerge w:val="restart"/>
            <w:tcBorders>
              <w:top w:val="single" w:sz="4" w:space="0" w:color="auto"/>
              <w:bottom w:val="nil"/>
            </w:tcBorders>
          </w:tcPr>
          <w:p w14:paraId="1954EA9D" w14:textId="77777777" w:rsidR="00F10A8C" w:rsidRPr="00730302" w:rsidRDefault="00F10A8C" w:rsidP="00EA7C81">
            <w:pPr>
              <w:rPr>
                <w:rFonts w:ascii="Times New Roman" w:hAnsi="Times New Roman" w:cs="Times New Roman"/>
              </w:rPr>
            </w:pPr>
          </w:p>
        </w:tc>
        <w:tc>
          <w:tcPr>
            <w:tcW w:w="3545" w:type="dxa"/>
            <w:gridSpan w:val="2"/>
            <w:tcBorders>
              <w:top w:val="single" w:sz="4" w:space="0" w:color="auto"/>
              <w:bottom w:val="nil"/>
            </w:tcBorders>
          </w:tcPr>
          <w:p w14:paraId="69B94C05" w14:textId="77777777" w:rsidR="00F10A8C" w:rsidRPr="00AA5A66" w:rsidRDefault="00F10A8C" w:rsidP="00EA7C81">
            <w:pPr>
              <w:jc w:val="center"/>
              <w:rPr>
                <w:rFonts w:ascii="Times New Roman" w:hAnsi="Times New Roman" w:cs="Times New Roman"/>
              </w:rPr>
            </w:pPr>
            <w:r w:rsidRPr="00AA5A66">
              <w:rPr>
                <w:rFonts w:ascii="Times New Roman" w:hAnsi="Times New Roman" w:cs="Times New Roman"/>
              </w:rPr>
              <w:t>English</w:t>
            </w:r>
          </w:p>
        </w:tc>
        <w:tc>
          <w:tcPr>
            <w:tcW w:w="3740" w:type="dxa"/>
            <w:gridSpan w:val="2"/>
            <w:tcBorders>
              <w:top w:val="single" w:sz="4" w:space="0" w:color="auto"/>
              <w:bottom w:val="nil"/>
            </w:tcBorders>
          </w:tcPr>
          <w:p w14:paraId="04A6447F" w14:textId="77777777" w:rsidR="00F10A8C" w:rsidRPr="00AA5A66" w:rsidRDefault="00F10A8C" w:rsidP="00EA7C81">
            <w:pPr>
              <w:jc w:val="center"/>
              <w:rPr>
                <w:rFonts w:ascii="Times New Roman" w:hAnsi="Times New Roman" w:cs="Times New Roman"/>
              </w:rPr>
            </w:pPr>
            <w:r w:rsidRPr="00AA5A66">
              <w:rPr>
                <w:rFonts w:ascii="Times New Roman" w:hAnsi="Times New Roman" w:cs="Times New Roman"/>
              </w:rPr>
              <w:t>Math</w:t>
            </w:r>
          </w:p>
        </w:tc>
      </w:tr>
      <w:tr w:rsidR="00F10A8C" w:rsidRPr="00730302" w14:paraId="336ED61D" w14:textId="77777777" w:rsidTr="00767620">
        <w:tc>
          <w:tcPr>
            <w:tcW w:w="2065" w:type="dxa"/>
            <w:vMerge/>
            <w:tcBorders>
              <w:top w:val="nil"/>
              <w:bottom w:val="single" w:sz="4" w:space="0" w:color="auto"/>
            </w:tcBorders>
          </w:tcPr>
          <w:p w14:paraId="4CBF9C22" w14:textId="77777777" w:rsidR="00F10A8C" w:rsidRPr="00730302" w:rsidRDefault="00F10A8C" w:rsidP="00EA7C81">
            <w:pPr>
              <w:rPr>
                <w:rFonts w:ascii="Times New Roman" w:hAnsi="Times New Roman" w:cs="Times New Roman"/>
              </w:rPr>
            </w:pPr>
          </w:p>
        </w:tc>
        <w:tc>
          <w:tcPr>
            <w:tcW w:w="1675" w:type="dxa"/>
            <w:tcBorders>
              <w:top w:val="nil"/>
              <w:bottom w:val="single" w:sz="4" w:space="0" w:color="auto"/>
            </w:tcBorders>
          </w:tcPr>
          <w:p w14:paraId="4E1AF3BC" w14:textId="77777777"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13:</w:t>
            </w:r>
          </w:p>
          <w:p w14:paraId="6DD5901A" w14:textId="2FE70E43" w:rsidR="00F10A8C" w:rsidRPr="00AA5A66" w:rsidRDefault="00F10A8C" w:rsidP="00EA7C81">
            <w:pPr>
              <w:jc w:val="center"/>
              <w:rPr>
                <w:rFonts w:ascii="Times New Roman" w:hAnsi="Times New Roman" w:cs="Times New Roman"/>
              </w:rPr>
            </w:pPr>
            <w:r w:rsidRPr="00AA5A66">
              <w:rPr>
                <w:rFonts w:ascii="Times New Roman" w:hAnsi="Times New Roman" w:cs="Times New Roman"/>
              </w:rPr>
              <w:t>District Data</w:t>
            </w:r>
          </w:p>
        </w:tc>
        <w:tc>
          <w:tcPr>
            <w:tcW w:w="1870" w:type="dxa"/>
            <w:tcBorders>
              <w:top w:val="nil"/>
              <w:bottom w:val="single" w:sz="4" w:space="0" w:color="auto"/>
            </w:tcBorders>
          </w:tcPr>
          <w:p w14:paraId="306F1D23" w14:textId="77777777"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14:</w:t>
            </w:r>
          </w:p>
          <w:p w14:paraId="350627C9" w14:textId="16615E66" w:rsidR="00F10A8C" w:rsidRPr="00AA5A66" w:rsidRDefault="00F10A8C" w:rsidP="00EA7C81">
            <w:pPr>
              <w:jc w:val="center"/>
              <w:rPr>
                <w:rFonts w:ascii="Times New Roman" w:hAnsi="Times New Roman" w:cs="Times New Roman"/>
              </w:rPr>
            </w:pPr>
            <w:r w:rsidRPr="00AA5A66">
              <w:rPr>
                <w:rFonts w:ascii="Times New Roman" w:hAnsi="Times New Roman" w:cs="Times New Roman"/>
              </w:rPr>
              <w:t>School Data</w:t>
            </w:r>
          </w:p>
        </w:tc>
        <w:tc>
          <w:tcPr>
            <w:tcW w:w="1870" w:type="dxa"/>
            <w:tcBorders>
              <w:top w:val="nil"/>
              <w:bottom w:val="single" w:sz="4" w:space="0" w:color="auto"/>
            </w:tcBorders>
          </w:tcPr>
          <w:p w14:paraId="03F499A9" w14:textId="77777777"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15:</w:t>
            </w:r>
          </w:p>
          <w:p w14:paraId="48312B0D" w14:textId="513F4987" w:rsidR="00F10A8C" w:rsidRPr="00AA5A66" w:rsidRDefault="00F10A8C" w:rsidP="00EA7C81">
            <w:pPr>
              <w:jc w:val="center"/>
              <w:rPr>
                <w:rFonts w:ascii="Times New Roman" w:hAnsi="Times New Roman" w:cs="Times New Roman"/>
              </w:rPr>
            </w:pPr>
            <w:r w:rsidRPr="00AA5A66">
              <w:rPr>
                <w:rFonts w:ascii="Times New Roman" w:hAnsi="Times New Roman" w:cs="Times New Roman"/>
              </w:rPr>
              <w:t>District Data</w:t>
            </w:r>
          </w:p>
        </w:tc>
        <w:tc>
          <w:tcPr>
            <w:tcW w:w="1870" w:type="dxa"/>
            <w:tcBorders>
              <w:top w:val="nil"/>
              <w:bottom w:val="single" w:sz="4" w:space="0" w:color="auto"/>
            </w:tcBorders>
          </w:tcPr>
          <w:p w14:paraId="658DDC67" w14:textId="77777777" w:rsidR="005E30D6" w:rsidRPr="00AA5A66" w:rsidRDefault="005E30D6" w:rsidP="00EA7C81">
            <w:pPr>
              <w:jc w:val="center"/>
              <w:rPr>
                <w:rFonts w:ascii="Times New Roman" w:hAnsi="Times New Roman" w:cs="Times New Roman"/>
              </w:rPr>
            </w:pPr>
            <w:r w:rsidRPr="00AA5A66">
              <w:rPr>
                <w:rFonts w:ascii="Times New Roman" w:hAnsi="Times New Roman" w:cs="Times New Roman"/>
              </w:rPr>
              <w:t>Model 16:</w:t>
            </w:r>
          </w:p>
          <w:p w14:paraId="214D742E" w14:textId="7547FBA5" w:rsidR="00F10A8C" w:rsidRPr="00AA5A66" w:rsidRDefault="00F10A8C" w:rsidP="00EA7C81">
            <w:pPr>
              <w:jc w:val="center"/>
              <w:rPr>
                <w:rFonts w:ascii="Times New Roman" w:hAnsi="Times New Roman" w:cs="Times New Roman"/>
              </w:rPr>
            </w:pPr>
            <w:r w:rsidRPr="00AA5A66">
              <w:rPr>
                <w:rFonts w:ascii="Times New Roman" w:hAnsi="Times New Roman" w:cs="Times New Roman"/>
              </w:rPr>
              <w:t>School Data</w:t>
            </w:r>
          </w:p>
        </w:tc>
      </w:tr>
      <w:tr w:rsidR="000A78C4" w:rsidRPr="00730302" w14:paraId="09861E61" w14:textId="77777777" w:rsidTr="00767620">
        <w:tc>
          <w:tcPr>
            <w:tcW w:w="2065" w:type="dxa"/>
            <w:vMerge w:val="restart"/>
            <w:tcBorders>
              <w:top w:val="single" w:sz="4" w:space="0" w:color="auto"/>
            </w:tcBorders>
          </w:tcPr>
          <w:p w14:paraId="194231E7" w14:textId="1F5A7D16" w:rsidR="00D216C0" w:rsidRPr="00730302" w:rsidRDefault="000A78C4" w:rsidP="00D216C0">
            <w:pPr>
              <w:rPr>
                <w:rFonts w:ascii="Times New Roman" w:hAnsi="Times New Roman" w:cs="Times New Roman"/>
              </w:rPr>
            </w:pPr>
            <w:r w:rsidRPr="00730302">
              <w:rPr>
                <w:rFonts w:ascii="Times New Roman" w:hAnsi="Times New Roman" w:cs="Times New Roman"/>
              </w:rPr>
              <w:t>2015-16</w:t>
            </w:r>
            <w:r w:rsidR="00D216C0" w:rsidRPr="00730302">
              <w:rPr>
                <w:rFonts w:ascii="Times New Roman" w:hAnsi="Times New Roman" w:cs="Times New Roman"/>
              </w:rPr>
              <w:t xml:space="preserve"> </w:t>
            </w:r>
          </w:p>
          <w:p w14:paraId="3E18E25D" w14:textId="2C825743" w:rsidR="000A78C4" w:rsidRPr="00730302" w:rsidRDefault="006E6198" w:rsidP="00D216C0">
            <w:pPr>
              <w:rPr>
                <w:rFonts w:ascii="Times New Roman" w:hAnsi="Times New Roman" w:cs="Times New Roman"/>
              </w:rPr>
            </w:pPr>
            <w:r>
              <w:rPr>
                <w:rFonts w:ascii="Times New Roman" w:hAnsi="Times New Roman" w:cs="Times New Roman"/>
              </w:rPr>
              <w:t xml:space="preserve">  x </w:t>
            </w:r>
            <w:r w:rsidR="00D216C0" w:rsidRPr="00730302">
              <w:rPr>
                <w:rFonts w:ascii="Times New Roman" w:hAnsi="Times New Roman" w:cs="Times New Roman"/>
              </w:rPr>
              <w:t>Post-ban period</w:t>
            </w:r>
          </w:p>
        </w:tc>
        <w:tc>
          <w:tcPr>
            <w:tcW w:w="1675" w:type="dxa"/>
            <w:tcBorders>
              <w:top w:val="single" w:sz="4" w:space="0" w:color="auto"/>
            </w:tcBorders>
            <w:vAlign w:val="bottom"/>
          </w:tcPr>
          <w:p w14:paraId="5BB0DCBB" w14:textId="5F0EBC0A"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-0.115*</w:t>
            </w:r>
          </w:p>
        </w:tc>
        <w:tc>
          <w:tcPr>
            <w:tcW w:w="1870" w:type="dxa"/>
            <w:tcBorders>
              <w:top w:val="single" w:sz="4" w:space="0" w:color="auto"/>
            </w:tcBorders>
            <w:vAlign w:val="bottom"/>
          </w:tcPr>
          <w:p w14:paraId="2B10CEB2" w14:textId="3FBEA20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-0.017</w:t>
            </w:r>
          </w:p>
        </w:tc>
        <w:tc>
          <w:tcPr>
            <w:tcW w:w="1870" w:type="dxa"/>
            <w:tcBorders>
              <w:top w:val="single" w:sz="4" w:space="0" w:color="auto"/>
            </w:tcBorders>
            <w:vAlign w:val="bottom"/>
          </w:tcPr>
          <w:p w14:paraId="3ED6578F" w14:textId="5350A57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-0.106*</w:t>
            </w:r>
          </w:p>
        </w:tc>
        <w:tc>
          <w:tcPr>
            <w:tcW w:w="1870" w:type="dxa"/>
            <w:tcBorders>
              <w:top w:val="single" w:sz="4" w:space="0" w:color="auto"/>
            </w:tcBorders>
            <w:vAlign w:val="bottom"/>
          </w:tcPr>
          <w:p w14:paraId="3FE9DB12" w14:textId="2F488E55"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-0.146**</w:t>
            </w:r>
          </w:p>
        </w:tc>
      </w:tr>
      <w:tr w:rsidR="000A78C4" w:rsidRPr="00730302" w14:paraId="5419DB19" w14:textId="77777777" w:rsidTr="00767620">
        <w:tc>
          <w:tcPr>
            <w:tcW w:w="2065" w:type="dxa"/>
            <w:vMerge/>
          </w:tcPr>
          <w:p w14:paraId="794824BC" w14:textId="77777777" w:rsidR="000A78C4" w:rsidRPr="00730302" w:rsidRDefault="000A78C4" w:rsidP="000A78C4">
            <w:pPr>
              <w:rPr>
                <w:rFonts w:ascii="Times New Roman" w:hAnsi="Times New Roman" w:cs="Times New Roman"/>
              </w:rPr>
            </w:pPr>
          </w:p>
        </w:tc>
        <w:tc>
          <w:tcPr>
            <w:tcW w:w="1675" w:type="dxa"/>
            <w:vAlign w:val="bottom"/>
          </w:tcPr>
          <w:p w14:paraId="5FB634A9" w14:textId="0DED5381"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(0.045)</w:t>
            </w:r>
          </w:p>
        </w:tc>
        <w:tc>
          <w:tcPr>
            <w:tcW w:w="1870" w:type="dxa"/>
            <w:vAlign w:val="bottom"/>
          </w:tcPr>
          <w:p w14:paraId="6C0F14AE" w14:textId="67A4F6A7"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(0.016)</w:t>
            </w:r>
          </w:p>
        </w:tc>
        <w:tc>
          <w:tcPr>
            <w:tcW w:w="1870" w:type="dxa"/>
            <w:vAlign w:val="bottom"/>
          </w:tcPr>
          <w:p w14:paraId="19993686" w14:textId="06C21791"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(0.041)</w:t>
            </w:r>
          </w:p>
        </w:tc>
        <w:tc>
          <w:tcPr>
            <w:tcW w:w="1870" w:type="dxa"/>
            <w:vAlign w:val="bottom"/>
          </w:tcPr>
          <w:p w14:paraId="25CD67F5" w14:textId="2105E18F"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(0.021)</w:t>
            </w:r>
          </w:p>
        </w:tc>
      </w:tr>
      <w:tr w:rsidR="000A78C4" w:rsidRPr="00730302" w14:paraId="4A0E86BB" w14:textId="77777777" w:rsidTr="00767620">
        <w:tc>
          <w:tcPr>
            <w:tcW w:w="2065" w:type="dxa"/>
            <w:vMerge w:val="restart"/>
          </w:tcPr>
          <w:p w14:paraId="430A9F47" w14:textId="6D7D7401" w:rsidR="00D216C0" w:rsidRPr="00730302" w:rsidRDefault="000A78C4" w:rsidP="00D216C0">
            <w:pPr>
              <w:rPr>
                <w:rFonts w:ascii="Times New Roman" w:hAnsi="Times New Roman" w:cs="Times New Roman"/>
              </w:rPr>
            </w:pPr>
            <w:r w:rsidRPr="00730302">
              <w:rPr>
                <w:rFonts w:ascii="Times New Roman" w:hAnsi="Times New Roman" w:cs="Times New Roman"/>
              </w:rPr>
              <w:t>2016-17</w:t>
            </w:r>
            <w:r w:rsidR="00D216C0" w:rsidRPr="00730302">
              <w:rPr>
                <w:rFonts w:ascii="Times New Roman" w:hAnsi="Times New Roman" w:cs="Times New Roman"/>
              </w:rPr>
              <w:t xml:space="preserve"> </w:t>
            </w:r>
          </w:p>
          <w:p w14:paraId="7EF737A7" w14:textId="2A0E452C" w:rsidR="000A78C4" w:rsidRPr="00730302" w:rsidRDefault="006E6198" w:rsidP="00D216C0">
            <w:pPr>
              <w:rPr>
                <w:rFonts w:ascii="Times New Roman" w:hAnsi="Times New Roman" w:cs="Times New Roman"/>
              </w:rPr>
            </w:pPr>
            <w:r>
              <w:rPr>
                <w:rFonts w:ascii="Times New Roman" w:hAnsi="Times New Roman" w:cs="Times New Roman"/>
              </w:rPr>
              <w:t xml:space="preserve">  x </w:t>
            </w:r>
            <w:r w:rsidR="00D216C0" w:rsidRPr="00730302">
              <w:rPr>
                <w:rFonts w:ascii="Times New Roman" w:hAnsi="Times New Roman" w:cs="Times New Roman"/>
              </w:rPr>
              <w:t>Post-ban period</w:t>
            </w:r>
          </w:p>
        </w:tc>
        <w:tc>
          <w:tcPr>
            <w:tcW w:w="1675" w:type="dxa"/>
            <w:vAlign w:val="bottom"/>
          </w:tcPr>
          <w:p w14:paraId="6D1EFF3F" w14:textId="24E0FBC2"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-0.051</w:t>
            </w:r>
          </w:p>
        </w:tc>
        <w:tc>
          <w:tcPr>
            <w:tcW w:w="1870" w:type="dxa"/>
            <w:vAlign w:val="bottom"/>
          </w:tcPr>
          <w:p w14:paraId="5932FE35" w14:textId="31AB6D03"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-0.011</w:t>
            </w:r>
          </w:p>
        </w:tc>
        <w:tc>
          <w:tcPr>
            <w:tcW w:w="1870" w:type="dxa"/>
            <w:vAlign w:val="bottom"/>
          </w:tcPr>
          <w:p w14:paraId="144F2DDE" w14:textId="57E8E4A1"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-0.072*</w:t>
            </w:r>
          </w:p>
        </w:tc>
        <w:tc>
          <w:tcPr>
            <w:tcW w:w="1870" w:type="dxa"/>
            <w:vAlign w:val="bottom"/>
          </w:tcPr>
          <w:p w14:paraId="3C9F65BB" w14:textId="0D89326A"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-0.156**</w:t>
            </w:r>
          </w:p>
        </w:tc>
      </w:tr>
      <w:tr w:rsidR="000A78C4" w:rsidRPr="00730302" w14:paraId="4EE176E2" w14:textId="77777777" w:rsidTr="00767620">
        <w:tc>
          <w:tcPr>
            <w:tcW w:w="2065" w:type="dxa"/>
            <w:vMerge/>
          </w:tcPr>
          <w:p w14:paraId="2A539EEF" w14:textId="77777777" w:rsidR="000A78C4" w:rsidRPr="00730302" w:rsidRDefault="000A78C4" w:rsidP="000A78C4">
            <w:pPr>
              <w:rPr>
                <w:rFonts w:ascii="Times New Roman" w:hAnsi="Times New Roman" w:cs="Times New Roman"/>
              </w:rPr>
            </w:pPr>
          </w:p>
        </w:tc>
        <w:tc>
          <w:tcPr>
            <w:tcW w:w="1675" w:type="dxa"/>
            <w:vAlign w:val="bottom"/>
          </w:tcPr>
          <w:p w14:paraId="6504F8FC" w14:textId="32C014DE"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(0.048)</w:t>
            </w:r>
          </w:p>
        </w:tc>
        <w:tc>
          <w:tcPr>
            <w:tcW w:w="1870" w:type="dxa"/>
            <w:vAlign w:val="bottom"/>
          </w:tcPr>
          <w:p w14:paraId="0AD0C44D" w14:textId="584EF1F4"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(0.015)</w:t>
            </w:r>
          </w:p>
        </w:tc>
        <w:tc>
          <w:tcPr>
            <w:tcW w:w="1870" w:type="dxa"/>
            <w:vAlign w:val="bottom"/>
          </w:tcPr>
          <w:p w14:paraId="06076EE8" w14:textId="3485A971"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(0.031)</w:t>
            </w:r>
          </w:p>
        </w:tc>
        <w:tc>
          <w:tcPr>
            <w:tcW w:w="1870" w:type="dxa"/>
            <w:vAlign w:val="bottom"/>
          </w:tcPr>
          <w:p w14:paraId="66365ED8" w14:textId="4B0885E8"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(0.021)</w:t>
            </w:r>
          </w:p>
        </w:tc>
      </w:tr>
      <w:tr w:rsidR="000A78C4" w:rsidRPr="00730302" w14:paraId="2216A0A0" w14:textId="77777777" w:rsidTr="00767620">
        <w:tc>
          <w:tcPr>
            <w:tcW w:w="2065" w:type="dxa"/>
            <w:vMerge w:val="restart"/>
          </w:tcPr>
          <w:p w14:paraId="0338CA23" w14:textId="00D8415B" w:rsidR="00D216C0" w:rsidRPr="00730302" w:rsidRDefault="000A78C4" w:rsidP="00D216C0">
            <w:pPr>
              <w:rPr>
                <w:rFonts w:ascii="Times New Roman" w:hAnsi="Times New Roman" w:cs="Times New Roman"/>
              </w:rPr>
            </w:pPr>
            <w:r w:rsidRPr="00730302">
              <w:rPr>
                <w:rFonts w:ascii="Times New Roman" w:hAnsi="Times New Roman" w:cs="Times New Roman"/>
              </w:rPr>
              <w:t>2017-18</w:t>
            </w:r>
            <w:r w:rsidR="00D216C0" w:rsidRPr="00730302">
              <w:rPr>
                <w:rFonts w:ascii="Times New Roman" w:hAnsi="Times New Roman" w:cs="Times New Roman"/>
              </w:rPr>
              <w:t xml:space="preserve"> </w:t>
            </w:r>
          </w:p>
          <w:p w14:paraId="3A9AA3F4" w14:textId="5BFB30D6" w:rsidR="000A78C4" w:rsidRPr="00730302" w:rsidRDefault="006E6198" w:rsidP="00D216C0">
            <w:pPr>
              <w:rPr>
                <w:rFonts w:ascii="Times New Roman" w:hAnsi="Times New Roman" w:cs="Times New Roman"/>
              </w:rPr>
            </w:pPr>
            <w:r>
              <w:rPr>
                <w:rFonts w:ascii="Times New Roman" w:hAnsi="Times New Roman" w:cs="Times New Roman"/>
              </w:rPr>
              <w:t xml:space="preserve">  x </w:t>
            </w:r>
            <w:r w:rsidR="00D216C0" w:rsidRPr="00730302">
              <w:rPr>
                <w:rFonts w:ascii="Times New Roman" w:hAnsi="Times New Roman" w:cs="Times New Roman"/>
              </w:rPr>
              <w:t>Post-ban period</w:t>
            </w:r>
          </w:p>
        </w:tc>
        <w:tc>
          <w:tcPr>
            <w:tcW w:w="1675" w:type="dxa"/>
            <w:vAlign w:val="bottom"/>
          </w:tcPr>
          <w:p w14:paraId="5990980A" w14:textId="01089560"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-0.053</w:t>
            </w:r>
          </w:p>
        </w:tc>
        <w:tc>
          <w:tcPr>
            <w:tcW w:w="1870" w:type="dxa"/>
            <w:vAlign w:val="bottom"/>
          </w:tcPr>
          <w:p w14:paraId="1B258DA7" w14:textId="4E019F49"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-0.024+</w:t>
            </w:r>
          </w:p>
        </w:tc>
        <w:tc>
          <w:tcPr>
            <w:tcW w:w="1870" w:type="dxa"/>
            <w:vAlign w:val="bottom"/>
          </w:tcPr>
          <w:p w14:paraId="0AB8073A" w14:textId="1C97CDE1"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-0.065+</w:t>
            </w:r>
          </w:p>
        </w:tc>
        <w:tc>
          <w:tcPr>
            <w:tcW w:w="1870" w:type="dxa"/>
            <w:vAlign w:val="bottom"/>
          </w:tcPr>
          <w:p w14:paraId="50FA0174" w14:textId="635FD6AF"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-0.129**</w:t>
            </w:r>
          </w:p>
        </w:tc>
      </w:tr>
      <w:tr w:rsidR="000A78C4" w:rsidRPr="00730302" w14:paraId="64FF7883" w14:textId="77777777" w:rsidTr="00767620">
        <w:tc>
          <w:tcPr>
            <w:tcW w:w="2065" w:type="dxa"/>
            <w:vMerge/>
          </w:tcPr>
          <w:p w14:paraId="591CD9AA" w14:textId="77777777" w:rsidR="000A78C4" w:rsidRPr="00730302" w:rsidRDefault="000A78C4" w:rsidP="000A78C4">
            <w:pPr>
              <w:rPr>
                <w:rFonts w:ascii="Times New Roman" w:hAnsi="Times New Roman" w:cs="Times New Roman"/>
              </w:rPr>
            </w:pPr>
          </w:p>
        </w:tc>
        <w:tc>
          <w:tcPr>
            <w:tcW w:w="1675" w:type="dxa"/>
            <w:vAlign w:val="bottom"/>
          </w:tcPr>
          <w:p w14:paraId="42D729CC" w14:textId="0EBAE3C1"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(0.045)</w:t>
            </w:r>
          </w:p>
        </w:tc>
        <w:tc>
          <w:tcPr>
            <w:tcW w:w="1870" w:type="dxa"/>
            <w:vAlign w:val="bottom"/>
          </w:tcPr>
          <w:p w14:paraId="536B452F" w14:textId="3D9D583D"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(0.015)</w:t>
            </w:r>
          </w:p>
        </w:tc>
        <w:tc>
          <w:tcPr>
            <w:tcW w:w="1870" w:type="dxa"/>
            <w:vAlign w:val="bottom"/>
          </w:tcPr>
          <w:p w14:paraId="554A0041" w14:textId="1A39BFF4"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(0.039)</w:t>
            </w:r>
          </w:p>
        </w:tc>
        <w:tc>
          <w:tcPr>
            <w:tcW w:w="1870" w:type="dxa"/>
            <w:vAlign w:val="bottom"/>
          </w:tcPr>
          <w:p w14:paraId="12F891D6" w14:textId="098B960F" w:rsidR="000A78C4" w:rsidRPr="00730302" w:rsidRDefault="000A78C4" w:rsidP="000A78C4">
            <w:pPr>
              <w:jc w:val="center"/>
              <w:rPr>
                <w:rFonts w:ascii="Times New Roman" w:hAnsi="Times New Roman" w:cs="Times New Roman"/>
              </w:rPr>
            </w:pPr>
            <w:r w:rsidRPr="00730302">
              <w:rPr>
                <w:rFonts w:ascii="Times New Roman" w:hAnsi="Times New Roman" w:cs="Times New Roman"/>
                <w:sz w:val="20"/>
                <w:szCs w:val="20"/>
              </w:rPr>
              <w:t>(0.020)</w:t>
            </w:r>
          </w:p>
        </w:tc>
      </w:tr>
      <w:tr w:rsidR="000A78C4" w:rsidRPr="00730302" w14:paraId="7BF225CC" w14:textId="77777777" w:rsidTr="00767620">
        <w:tc>
          <w:tcPr>
            <w:tcW w:w="2065" w:type="dxa"/>
          </w:tcPr>
          <w:p w14:paraId="70988B18" w14:textId="77777777" w:rsidR="000A78C4" w:rsidRPr="00730302" w:rsidRDefault="000A78C4" w:rsidP="000A78C4">
            <w:pPr>
              <w:rPr>
                <w:rFonts w:ascii="Times New Roman" w:hAnsi="Times New Roman" w:cs="Times New Roman"/>
              </w:rPr>
            </w:pPr>
            <w:r w:rsidRPr="00730302">
              <w:rPr>
                <w:rFonts w:ascii="Times New Roman" w:hAnsi="Times New Roman" w:cs="Times New Roman"/>
              </w:rPr>
              <w:t>R-squared</w:t>
            </w:r>
          </w:p>
        </w:tc>
        <w:tc>
          <w:tcPr>
            <w:tcW w:w="1675" w:type="dxa"/>
          </w:tcPr>
          <w:p w14:paraId="271D057E" w14:textId="0615A6F9" w:rsidR="000A78C4" w:rsidRPr="00730302" w:rsidRDefault="000A78C4" w:rsidP="000A78C4">
            <w:pPr>
              <w:jc w:val="center"/>
              <w:rPr>
                <w:rFonts w:ascii="Times New Roman" w:hAnsi="Times New Roman" w:cs="Times New Roman"/>
              </w:rPr>
            </w:pPr>
            <w:r w:rsidRPr="00730302">
              <w:rPr>
                <w:rFonts w:ascii="Times New Roman" w:hAnsi="Times New Roman" w:cs="Times New Roman"/>
              </w:rPr>
              <w:t>0.860</w:t>
            </w:r>
          </w:p>
        </w:tc>
        <w:tc>
          <w:tcPr>
            <w:tcW w:w="1870" w:type="dxa"/>
          </w:tcPr>
          <w:p w14:paraId="1F686A4C" w14:textId="6910B628" w:rsidR="000A78C4" w:rsidRPr="00730302" w:rsidRDefault="000A78C4" w:rsidP="000A78C4">
            <w:pPr>
              <w:jc w:val="center"/>
              <w:rPr>
                <w:rFonts w:ascii="Times New Roman" w:hAnsi="Times New Roman" w:cs="Times New Roman"/>
              </w:rPr>
            </w:pPr>
            <w:r w:rsidRPr="00730302">
              <w:rPr>
                <w:rFonts w:ascii="Times New Roman" w:hAnsi="Times New Roman" w:cs="Times New Roman"/>
              </w:rPr>
              <w:t>0.886</w:t>
            </w:r>
          </w:p>
        </w:tc>
        <w:tc>
          <w:tcPr>
            <w:tcW w:w="1870" w:type="dxa"/>
          </w:tcPr>
          <w:p w14:paraId="03C2AFF1" w14:textId="70067583" w:rsidR="000A78C4" w:rsidRPr="00730302" w:rsidRDefault="000A78C4" w:rsidP="000A78C4">
            <w:pPr>
              <w:jc w:val="center"/>
              <w:rPr>
                <w:rFonts w:ascii="Times New Roman" w:hAnsi="Times New Roman" w:cs="Times New Roman"/>
              </w:rPr>
            </w:pPr>
            <w:r w:rsidRPr="00730302">
              <w:rPr>
                <w:rFonts w:ascii="Times New Roman" w:hAnsi="Times New Roman" w:cs="Times New Roman"/>
              </w:rPr>
              <w:t>0.767</w:t>
            </w:r>
          </w:p>
        </w:tc>
        <w:tc>
          <w:tcPr>
            <w:tcW w:w="1870" w:type="dxa"/>
          </w:tcPr>
          <w:p w14:paraId="5EE46B38" w14:textId="45C63DAD" w:rsidR="000A78C4" w:rsidRPr="00730302" w:rsidRDefault="000A78C4" w:rsidP="000A78C4">
            <w:pPr>
              <w:jc w:val="center"/>
              <w:rPr>
                <w:rFonts w:ascii="Times New Roman" w:hAnsi="Times New Roman" w:cs="Times New Roman"/>
              </w:rPr>
            </w:pPr>
            <w:r w:rsidRPr="00730302">
              <w:rPr>
                <w:rFonts w:ascii="Times New Roman" w:hAnsi="Times New Roman" w:cs="Times New Roman"/>
              </w:rPr>
              <w:t>0.791</w:t>
            </w:r>
          </w:p>
        </w:tc>
      </w:tr>
      <w:tr w:rsidR="000A78C4" w:rsidRPr="00730302" w14:paraId="6C8C3AF7" w14:textId="77777777" w:rsidTr="00767620">
        <w:tc>
          <w:tcPr>
            <w:tcW w:w="2065" w:type="dxa"/>
          </w:tcPr>
          <w:p w14:paraId="13A0F6E0" w14:textId="77777777" w:rsidR="000A78C4" w:rsidRPr="00730302" w:rsidRDefault="000A78C4" w:rsidP="000A78C4">
            <w:pPr>
              <w:rPr>
                <w:rFonts w:ascii="Times New Roman" w:hAnsi="Times New Roman" w:cs="Times New Roman"/>
              </w:rPr>
            </w:pPr>
            <w:r w:rsidRPr="00730302">
              <w:rPr>
                <w:rFonts w:ascii="Times New Roman" w:hAnsi="Times New Roman" w:cs="Times New Roman"/>
              </w:rPr>
              <w:t>Observations</w:t>
            </w:r>
          </w:p>
        </w:tc>
        <w:tc>
          <w:tcPr>
            <w:tcW w:w="1675" w:type="dxa"/>
          </w:tcPr>
          <w:p w14:paraId="212BBB48" w14:textId="07B341AD" w:rsidR="000A78C4" w:rsidRPr="00730302" w:rsidRDefault="000A78C4" w:rsidP="000A78C4">
            <w:pPr>
              <w:jc w:val="center"/>
              <w:rPr>
                <w:rFonts w:ascii="Times New Roman" w:hAnsi="Times New Roman" w:cs="Times New Roman"/>
              </w:rPr>
            </w:pPr>
            <w:r w:rsidRPr="00730302">
              <w:rPr>
                <w:rFonts w:ascii="Times New Roman" w:hAnsi="Times New Roman" w:cs="Times New Roman"/>
              </w:rPr>
              <w:t>45,456</w:t>
            </w:r>
          </w:p>
        </w:tc>
        <w:tc>
          <w:tcPr>
            <w:tcW w:w="1870" w:type="dxa"/>
          </w:tcPr>
          <w:p w14:paraId="25BC6CB5" w14:textId="41290A87" w:rsidR="000A78C4" w:rsidRPr="00730302" w:rsidRDefault="000A78C4" w:rsidP="000A78C4">
            <w:pPr>
              <w:jc w:val="center"/>
              <w:rPr>
                <w:rFonts w:ascii="Times New Roman" w:hAnsi="Times New Roman" w:cs="Times New Roman"/>
              </w:rPr>
            </w:pPr>
            <w:r w:rsidRPr="00730302">
              <w:rPr>
                <w:rFonts w:ascii="Times New Roman" w:hAnsi="Times New Roman" w:cs="Times New Roman"/>
              </w:rPr>
              <w:t>66,051</w:t>
            </w:r>
          </w:p>
        </w:tc>
        <w:tc>
          <w:tcPr>
            <w:tcW w:w="1870" w:type="dxa"/>
          </w:tcPr>
          <w:p w14:paraId="48A33465" w14:textId="42D718E7" w:rsidR="000A78C4" w:rsidRPr="00730302" w:rsidRDefault="000A78C4" w:rsidP="000A78C4">
            <w:pPr>
              <w:jc w:val="center"/>
              <w:rPr>
                <w:rFonts w:ascii="Times New Roman" w:hAnsi="Times New Roman" w:cs="Times New Roman"/>
              </w:rPr>
            </w:pPr>
            <w:r w:rsidRPr="00730302">
              <w:rPr>
                <w:rFonts w:ascii="Times New Roman" w:hAnsi="Times New Roman" w:cs="Times New Roman"/>
              </w:rPr>
              <w:t>32,234</w:t>
            </w:r>
          </w:p>
        </w:tc>
        <w:tc>
          <w:tcPr>
            <w:tcW w:w="1870" w:type="dxa"/>
          </w:tcPr>
          <w:p w14:paraId="381DDBF6" w14:textId="341940B8" w:rsidR="000A78C4" w:rsidRPr="00730302" w:rsidRDefault="000A78C4" w:rsidP="000A78C4">
            <w:pPr>
              <w:jc w:val="center"/>
              <w:rPr>
                <w:rFonts w:ascii="Times New Roman" w:hAnsi="Times New Roman" w:cs="Times New Roman"/>
              </w:rPr>
            </w:pPr>
            <w:r w:rsidRPr="00730302">
              <w:rPr>
                <w:rFonts w:ascii="Times New Roman" w:hAnsi="Times New Roman" w:cs="Times New Roman"/>
              </w:rPr>
              <w:t>59,422</w:t>
            </w:r>
          </w:p>
        </w:tc>
      </w:tr>
    </w:tbl>
    <w:p w14:paraId="0AEF8882" w14:textId="77777777" w:rsidR="00767620" w:rsidRPr="00767620" w:rsidRDefault="00767620" w:rsidP="00767620">
      <w:pPr>
        <w:rPr>
          <w:rFonts w:ascii="Times New Roman" w:hAnsi="Times New Roman" w:cs="Times New Roman"/>
        </w:rPr>
      </w:pPr>
      <w:r w:rsidRPr="00767620">
        <w:rPr>
          <w:rFonts w:ascii="Times New Roman" w:hAnsi="Times New Roman" w:cs="Times New Roman"/>
        </w:rPr>
        <w:t xml:space="preserve">Source: Authors’ calculations and the </w:t>
      </w:r>
      <w:r w:rsidRPr="00767620">
        <w:rPr>
          <w:rFonts w:ascii="Times New Roman" w:hAnsi="Times New Roman" w:cs="Times New Roman"/>
          <w:shd w:val="clear" w:color="auto" w:fill="FFFFFF"/>
        </w:rPr>
        <w:t xml:space="preserve">California Department of Education STAR research files: </w:t>
      </w:r>
      <w:hyperlink r:id="rId14" w:history="1">
        <w:r w:rsidRPr="00767620">
          <w:rPr>
            <w:rStyle w:val="Hyperlink"/>
            <w:rFonts w:ascii="Times New Roman" w:hAnsi="Times New Roman" w:cs="Times New Roman"/>
          </w:rPr>
          <w:t>https://star.cde.ca.gov/starresearchfiles.asp</w:t>
        </w:r>
      </w:hyperlink>
      <w:r w:rsidRPr="00767620">
        <w:rPr>
          <w:rStyle w:val="Hyperlink"/>
          <w:rFonts w:ascii="Times New Roman" w:hAnsi="Times New Roman" w:cs="Times New Roman"/>
        </w:rPr>
        <w:t>.</w:t>
      </w:r>
    </w:p>
    <w:p w14:paraId="155C8487" w14:textId="55D3D779" w:rsidR="00F10A8C" w:rsidRPr="00767620" w:rsidRDefault="0040702B" w:rsidP="00730302">
      <w:pPr>
        <w:rPr>
          <w:rFonts w:ascii="Times New Roman" w:hAnsi="Times New Roman" w:cs="Times New Roman"/>
        </w:rPr>
      </w:pPr>
      <w:r>
        <w:rPr>
          <w:rFonts w:ascii="Times New Roman" w:hAnsi="Times New Roman" w:cs="Times New Roman"/>
        </w:rPr>
        <w:t>Note</w:t>
      </w:r>
      <w:r w:rsidR="00767620" w:rsidRPr="00767620">
        <w:rPr>
          <w:rFonts w:ascii="Times New Roman" w:hAnsi="Times New Roman" w:cs="Times New Roman"/>
        </w:rPr>
        <w:t>: F</w:t>
      </w:r>
      <w:r w:rsidR="000A78C4" w:rsidRPr="00767620">
        <w:rPr>
          <w:rFonts w:ascii="Times New Roman" w:hAnsi="Times New Roman" w:cs="Times New Roman"/>
        </w:rPr>
        <w:t>or district data, standard errors are clustered by 884 districts for English analyses and 77</w:t>
      </w:r>
      <w:r w:rsidR="009D698C">
        <w:rPr>
          <w:rFonts w:ascii="Times New Roman" w:hAnsi="Times New Roman" w:cs="Times New Roman"/>
        </w:rPr>
        <w:t>9 districts for Math analyses.  F</w:t>
      </w:r>
      <w:r w:rsidR="000A78C4" w:rsidRPr="00767620">
        <w:rPr>
          <w:rFonts w:ascii="Times New Roman" w:hAnsi="Times New Roman" w:cs="Times New Roman"/>
        </w:rPr>
        <w:t xml:space="preserve">or school data, standard errors are clustered by 8,031 schools for English analyses and 7,018 schools for Math analyses. </w:t>
      </w:r>
      <w:r w:rsidR="009D698C">
        <w:rPr>
          <w:rFonts w:ascii="Times New Roman" w:hAnsi="Times New Roman" w:cs="Times New Roman"/>
        </w:rPr>
        <w:t xml:space="preserve"> </w:t>
      </w:r>
      <w:r w:rsidR="00730302" w:rsidRPr="00767620">
        <w:rPr>
          <w:rFonts w:ascii="Times New Roman" w:hAnsi="Times New Roman" w:cs="Times New Roman"/>
        </w:rPr>
        <w:t>Models also include all independent variables in Table 3 except for post-ban period.</w:t>
      </w:r>
    </w:p>
    <w:p w14:paraId="69165844" w14:textId="08C151B0" w:rsidR="00767620" w:rsidRPr="00730302" w:rsidRDefault="00767620" w:rsidP="00730302">
      <w:pPr>
        <w:rPr>
          <w:rFonts w:ascii="Times New Roman" w:hAnsi="Times New Roman" w:cs="Times New Roman"/>
          <w:i/>
          <w:sz w:val="24"/>
          <w:szCs w:val="24"/>
        </w:rPr>
      </w:pPr>
      <w:r>
        <w:rPr>
          <w:rFonts w:ascii="Times New Roman" w:hAnsi="Times New Roman" w:cs="Times New Roman"/>
          <w:i/>
          <w:sz w:val="24"/>
          <w:szCs w:val="24"/>
        </w:rPr>
        <w:tab/>
      </w:r>
      <w:r w:rsidRPr="00730302">
        <w:rPr>
          <w:rFonts w:ascii="Times New Roman" w:hAnsi="Times New Roman" w:cs="Times New Roman"/>
          <w:i/>
          <w:sz w:val="24"/>
          <w:szCs w:val="24"/>
        </w:rPr>
        <w:t>** p &lt; 0.01, * p &lt; 0.05, + p &lt; 0.10</w:t>
      </w:r>
    </w:p>
    <w:p w14:paraId="15BFB8F1" w14:textId="77777777" w:rsidR="00730302" w:rsidRPr="00730302" w:rsidRDefault="00730302" w:rsidP="00730302">
      <w:pPr>
        <w:rPr>
          <w:rFonts w:ascii="Times New Roman" w:hAnsi="Times New Roman" w:cs="Times New Roman"/>
          <w:i/>
          <w:sz w:val="24"/>
          <w:szCs w:val="24"/>
        </w:rPr>
      </w:pPr>
    </w:p>
    <w:p w14:paraId="7E728D85" w14:textId="6D09A7A9" w:rsidR="00F873D3" w:rsidRPr="00730302" w:rsidRDefault="00F873D3" w:rsidP="00BD7C50">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 xml:space="preserve">Finally, Table </w:t>
      </w:r>
      <w:r w:rsidR="00F10A8C" w:rsidRPr="00730302">
        <w:rPr>
          <w:rFonts w:ascii="Times New Roman" w:hAnsi="Times New Roman" w:cs="Times New Roman"/>
          <w:sz w:val="24"/>
          <w:szCs w:val="24"/>
        </w:rPr>
        <w:t>6</w:t>
      </w:r>
      <w:r w:rsidRPr="00730302">
        <w:rPr>
          <w:rFonts w:ascii="Times New Roman" w:hAnsi="Times New Roman" w:cs="Times New Roman"/>
          <w:sz w:val="24"/>
          <w:szCs w:val="24"/>
        </w:rPr>
        <w:t xml:space="preserve"> evaluates the impact </w:t>
      </w:r>
      <w:r w:rsidR="0071403D" w:rsidRPr="00730302">
        <w:rPr>
          <w:rFonts w:ascii="Times New Roman" w:hAnsi="Times New Roman" w:cs="Times New Roman"/>
          <w:sz w:val="24"/>
          <w:szCs w:val="24"/>
        </w:rPr>
        <w:t xml:space="preserve">at the school level by compliance.  </w:t>
      </w:r>
      <w:r w:rsidR="00633B43" w:rsidRPr="00730302">
        <w:rPr>
          <w:rFonts w:ascii="Times New Roman" w:hAnsi="Times New Roman" w:cs="Times New Roman"/>
          <w:sz w:val="24"/>
          <w:szCs w:val="24"/>
        </w:rPr>
        <w:t>In Philadelphia, the negative impact of a ban was driven entirely by schools that did not comply with the new policy (Stein</w:t>
      </w:r>
      <w:r w:rsidR="00BE542F" w:rsidRPr="00730302">
        <w:rPr>
          <w:rFonts w:ascii="Times New Roman" w:hAnsi="Times New Roman" w:cs="Times New Roman"/>
          <w:sz w:val="24"/>
          <w:szCs w:val="24"/>
        </w:rPr>
        <w:t>berg &amp; Lacoe, 2018</w:t>
      </w:r>
      <w:r w:rsidR="00633B43" w:rsidRPr="00730302">
        <w:rPr>
          <w:rFonts w:ascii="Times New Roman" w:hAnsi="Times New Roman" w:cs="Times New Roman"/>
          <w:sz w:val="24"/>
          <w:szCs w:val="24"/>
        </w:rPr>
        <w:t>).  While that is the case for our English results, it is not the case for our Math results.</w:t>
      </w:r>
      <w:r w:rsidR="004F5B6F" w:rsidRPr="00730302">
        <w:rPr>
          <w:rStyle w:val="FootnoteReference"/>
          <w:rFonts w:ascii="Times New Roman" w:hAnsi="Times New Roman" w:cs="Times New Roman"/>
          <w:sz w:val="24"/>
          <w:szCs w:val="24"/>
        </w:rPr>
        <w:footnoteReference w:id="15"/>
      </w:r>
      <w:r w:rsidR="00633B43" w:rsidRPr="00730302">
        <w:rPr>
          <w:rFonts w:ascii="Times New Roman" w:hAnsi="Times New Roman" w:cs="Times New Roman"/>
          <w:sz w:val="24"/>
          <w:szCs w:val="24"/>
        </w:rPr>
        <w:t xml:space="preserve">  In California, even fully compliant schools experienced a significant </w:t>
      </w:r>
      <w:r w:rsidR="00633B43" w:rsidRPr="00730302">
        <w:rPr>
          <w:rFonts w:ascii="Times New Roman" w:hAnsi="Times New Roman" w:cs="Times New Roman"/>
          <w:sz w:val="24"/>
          <w:szCs w:val="24"/>
        </w:rPr>
        <w:lastRenderedPageBreak/>
        <w:t>decline in Math growth after the ban.  The</w:t>
      </w:r>
      <w:r w:rsidR="00DF08EF" w:rsidRPr="00730302">
        <w:rPr>
          <w:rFonts w:ascii="Times New Roman" w:hAnsi="Times New Roman" w:cs="Times New Roman"/>
          <w:sz w:val="24"/>
          <w:szCs w:val="24"/>
        </w:rPr>
        <w:t xml:space="preserve"> negative impact was significantly greater in schools that were not compliant with the ban.  This implies that the academic decline is not caused by a decline in suspension rates.  In this sense, our findings agree with evaluations of discipline reform in Philadelphia and Pittsburgh (St</w:t>
      </w:r>
      <w:r w:rsidR="00BE542F" w:rsidRPr="00730302">
        <w:rPr>
          <w:rFonts w:ascii="Times New Roman" w:hAnsi="Times New Roman" w:cs="Times New Roman"/>
          <w:sz w:val="24"/>
          <w:szCs w:val="24"/>
        </w:rPr>
        <w:t>einberg &amp; Lacoe, 2018</w:t>
      </w:r>
      <w:r w:rsidR="00DF08EF" w:rsidRPr="00730302">
        <w:rPr>
          <w:rFonts w:ascii="Times New Roman" w:hAnsi="Times New Roman" w:cs="Times New Roman"/>
          <w:sz w:val="24"/>
          <w:szCs w:val="24"/>
        </w:rPr>
        <w:t>; Augustine et al. 2018).  However, our findings also imply that negative consequences can occur even when schools fully implement a ban.  The negative impact for fully compliant schools cannot be explained by school staff being unwilling or unable to adhere to the new discipline policy.</w:t>
      </w:r>
      <w:r w:rsidR="00DF08EF" w:rsidRPr="00730302">
        <w:rPr>
          <w:rStyle w:val="FootnoteReference"/>
          <w:rFonts w:ascii="Times New Roman" w:hAnsi="Times New Roman" w:cs="Times New Roman"/>
          <w:sz w:val="24"/>
          <w:szCs w:val="24"/>
        </w:rPr>
        <w:footnoteReference w:id="16"/>
      </w:r>
    </w:p>
    <w:p w14:paraId="4DF3857C" w14:textId="77777777" w:rsidR="00AA5A66" w:rsidRPr="00AA5A66" w:rsidRDefault="00AA5A66" w:rsidP="00AA5A66">
      <w:pPr>
        <w:jc w:val="center"/>
        <w:rPr>
          <w:rFonts w:ascii="Times New Roman" w:hAnsi="Times New Roman" w:cs="Times New Roman"/>
          <w:b/>
          <w:sz w:val="24"/>
          <w:szCs w:val="24"/>
        </w:rPr>
      </w:pPr>
      <w:r w:rsidRPr="00AA5A66">
        <w:rPr>
          <w:rFonts w:ascii="Times New Roman" w:hAnsi="Times New Roman" w:cs="Times New Roman"/>
          <w:b/>
          <w:sz w:val="24"/>
          <w:szCs w:val="24"/>
        </w:rPr>
        <w:t>Table 6</w:t>
      </w:r>
    </w:p>
    <w:p w14:paraId="0D8FDB26" w14:textId="1254BCD1" w:rsidR="00621C90" w:rsidRPr="00AA5A66" w:rsidRDefault="00621C90" w:rsidP="00AA5A66">
      <w:pPr>
        <w:jc w:val="center"/>
        <w:rPr>
          <w:rFonts w:ascii="Times New Roman" w:hAnsi="Times New Roman" w:cs="Times New Roman"/>
          <w:sz w:val="24"/>
          <w:szCs w:val="24"/>
        </w:rPr>
      </w:pPr>
      <w:r w:rsidRPr="00AA5A66">
        <w:rPr>
          <w:rFonts w:ascii="Times New Roman" w:hAnsi="Times New Roman" w:cs="Times New Roman"/>
          <w:sz w:val="24"/>
          <w:szCs w:val="24"/>
        </w:rPr>
        <w:t>Fixed Effect Regression of Academic Growth on Ban Adoption, by Compliance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0"/>
        <w:gridCol w:w="1655"/>
        <w:gridCol w:w="1870"/>
        <w:gridCol w:w="1870"/>
      </w:tblGrid>
      <w:tr w:rsidR="000569C0" w:rsidRPr="00730302" w14:paraId="01702B76" w14:textId="77777777" w:rsidTr="00AA5A66">
        <w:tc>
          <w:tcPr>
            <w:tcW w:w="2155" w:type="dxa"/>
            <w:vMerge w:val="restart"/>
            <w:tcBorders>
              <w:top w:val="single" w:sz="4" w:space="0" w:color="auto"/>
              <w:bottom w:val="nil"/>
            </w:tcBorders>
          </w:tcPr>
          <w:p w14:paraId="04664962" w14:textId="77777777" w:rsidR="000569C0" w:rsidRPr="00730302" w:rsidRDefault="000569C0" w:rsidP="00E01082">
            <w:pPr>
              <w:rPr>
                <w:rFonts w:ascii="Times New Roman" w:hAnsi="Times New Roman" w:cs="Times New Roman"/>
              </w:rPr>
            </w:pPr>
          </w:p>
        </w:tc>
        <w:tc>
          <w:tcPr>
            <w:tcW w:w="3455" w:type="dxa"/>
            <w:gridSpan w:val="2"/>
            <w:tcBorders>
              <w:top w:val="single" w:sz="4" w:space="0" w:color="auto"/>
              <w:bottom w:val="nil"/>
            </w:tcBorders>
          </w:tcPr>
          <w:p w14:paraId="6319F111" w14:textId="77777777" w:rsidR="000569C0" w:rsidRPr="00AA5A66" w:rsidRDefault="000569C0" w:rsidP="00E01082">
            <w:pPr>
              <w:jc w:val="center"/>
              <w:rPr>
                <w:rFonts w:ascii="Times New Roman" w:hAnsi="Times New Roman" w:cs="Times New Roman"/>
              </w:rPr>
            </w:pPr>
            <w:r w:rsidRPr="00AA5A66">
              <w:rPr>
                <w:rFonts w:ascii="Times New Roman" w:hAnsi="Times New Roman" w:cs="Times New Roman"/>
              </w:rPr>
              <w:t>English</w:t>
            </w:r>
          </w:p>
        </w:tc>
        <w:tc>
          <w:tcPr>
            <w:tcW w:w="3740" w:type="dxa"/>
            <w:gridSpan w:val="2"/>
            <w:tcBorders>
              <w:top w:val="single" w:sz="4" w:space="0" w:color="auto"/>
              <w:bottom w:val="nil"/>
            </w:tcBorders>
          </w:tcPr>
          <w:p w14:paraId="7542096A" w14:textId="77777777" w:rsidR="000569C0" w:rsidRPr="00AA5A66" w:rsidRDefault="000569C0" w:rsidP="00E01082">
            <w:pPr>
              <w:jc w:val="center"/>
              <w:rPr>
                <w:rFonts w:ascii="Times New Roman" w:hAnsi="Times New Roman" w:cs="Times New Roman"/>
              </w:rPr>
            </w:pPr>
            <w:r w:rsidRPr="00AA5A66">
              <w:rPr>
                <w:rFonts w:ascii="Times New Roman" w:hAnsi="Times New Roman" w:cs="Times New Roman"/>
              </w:rPr>
              <w:t>Math</w:t>
            </w:r>
          </w:p>
        </w:tc>
      </w:tr>
      <w:tr w:rsidR="000569C0" w:rsidRPr="00730302" w14:paraId="64A882AB" w14:textId="77777777" w:rsidTr="00AA5A66">
        <w:tc>
          <w:tcPr>
            <w:tcW w:w="2155" w:type="dxa"/>
            <w:vMerge/>
            <w:tcBorders>
              <w:top w:val="nil"/>
              <w:bottom w:val="single" w:sz="4" w:space="0" w:color="auto"/>
            </w:tcBorders>
          </w:tcPr>
          <w:p w14:paraId="473FFC66" w14:textId="77777777" w:rsidR="000569C0" w:rsidRPr="00730302" w:rsidRDefault="000569C0" w:rsidP="000569C0">
            <w:pPr>
              <w:rPr>
                <w:rFonts w:ascii="Times New Roman" w:hAnsi="Times New Roman" w:cs="Times New Roman"/>
              </w:rPr>
            </w:pPr>
          </w:p>
        </w:tc>
        <w:tc>
          <w:tcPr>
            <w:tcW w:w="1800" w:type="dxa"/>
            <w:tcBorders>
              <w:top w:val="nil"/>
              <w:bottom w:val="single" w:sz="4" w:space="0" w:color="auto"/>
            </w:tcBorders>
          </w:tcPr>
          <w:p w14:paraId="532FD8BE" w14:textId="77777777" w:rsidR="005E30D6" w:rsidRPr="00AA5A66" w:rsidRDefault="005E30D6" w:rsidP="000569C0">
            <w:pPr>
              <w:jc w:val="center"/>
              <w:rPr>
                <w:rFonts w:ascii="Times New Roman" w:hAnsi="Times New Roman" w:cs="Times New Roman"/>
              </w:rPr>
            </w:pPr>
            <w:r w:rsidRPr="00AA5A66">
              <w:rPr>
                <w:rFonts w:ascii="Times New Roman" w:hAnsi="Times New Roman" w:cs="Times New Roman"/>
              </w:rPr>
              <w:t>Model 17:</w:t>
            </w:r>
          </w:p>
          <w:p w14:paraId="7CC2A72D" w14:textId="483C7A62" w:rsidR="000569C0" w:rsidRPr="00730302" w:rsidRDefault="000569C0" w:rsidP="000569C0">
            <w:pPr>
              <w:jc w:val="center"/>
              <w:rPr>
                <w:rFonts w:ascii="Times New Roman" w:hAnsi="Times New Roman" w:cs="Times New Roman"/>
                <w:b/>
              </w:rPr>
            </w:pPr>
            <w:r w:rsidRPr="00AA5A66">
              <w:rPr>
                <w:rFonts w:ascii="Times New Roman" w:hAnsi="Times New Roman" w:cs="Times New Roman"/>
              </w:rPr>
              <w:t>Exclusions</w:t>
            </w:r>
          </w:p>
        </w:tc>
        <w:tc>
          <w:tcPr>
            <w:tcW w:w="1655" w:type="dxa"/>
            <w:tcBorders>
              <w:top w:val="nil"/>
              <w:bottom w:val="single" w:sz="4" w:space="0" w:color="auto"/>
            </w:tcBorders>
          </w:tcPr>
          <w:p w14:paraId="0CF48596" w14:textId="77777777" w:rsidR="005E30D6" w:rsidRPr="00AA5A66" w:rsidRDefault="005E30D6" w:rsidP="000569C0">
            <w:pPr>
              <w:jc w:val="center"/>
              <w:rPr>
                <w:rFonts w:ascii="Times New Roman" w:hAnsi="Times New Roman" w:cs="Times New Roman"/>
              </w:rPr>
            </w:pPr>
            <w:r w:rsidRPr="00AA5A66">
              <w:rPr>
                <w:rFonts w:ascii="Times New Roman" w:hAnsi="Times New Roman" w:cs="Times New Roman"/>
              </w:rPr>
              <w:t>Model 18:</w:t>
            </w:r>
          </w:p>
          <w:p w14:paraId="529451A6" w14:textId="67D26188" w:rsidR="000569C0" w:rsidRPr="00AA5A66" w:rsidRDefault="000569C0" w:rsidP="000569C0">
            <w:pPr>
              <w:jc w:val="center"/>
              <w:rPr>
                <w:rFonts w:ascii="Times New Roman" w:hAnsi="Times New Roman" w:cs="Times New Roman"/>
              </w:rPr>
            </w:pPr>
            <w:r w:rsidRPr="00AA5A66">
              <w:rPr>
                <w:rFonts w:ascii="Times New Roman" w:hAnsi="Times New Roman" w:cs="Times New Roman"/>
              </w:rPr>
              <w:t>No Exclusions</w:t>
            </w:r>
          </w:p>
        </w:tc>
        <w:tc>
          <w:tcPr>
            <w:tcW w:w="1870" w:type="dxa"/>
            <w:tcBorders>
              <w:top w:val="nil"/>
              <w:bottom w:val="single" w:sz="4" w:space="0" w:color="auto"/>
            </w:tcBorders>
          </w:tcPr>
          <w:p w14:paraId="1F0D2127" w14:textId="6FE190EC" w:rsidR="000569C0" w:rsidRPr="00AA5A66" w:rsidRDefault="005E30D6" w:rsidP="000569C0">
            <w:pPr>
              <w:jc w:val="center"/>
              <w:rPr>
                <w:rFonts w:ascii="Times New Roman" w:hAnsi="Times New Roman" w:cs="Times New Roman"/>
              </w:rPr>
            </w:pPr>
            <w:r w:rsidRPr="00AA5A66">
              <w:rPr>
                <w:rFonts w:ascii="Times New Roman" w:hAnsi="Times New Roman" w:cs="Times New Roman"/>
              </w:rPr>
              <w:t xml:space="preserve">Model 19: </w:t>
            </w:r>
            <w:r w:rsidR="000569C0" w:rsidRPr="00AA5A66">
              <w:rPr>
                <w:rFonts w:ascii="Times New Roman" w:hAnsi="Times New Roman" w:cs="Times New Roman"/>
              </w:rPr>
              <w:t>Exclusions</w:t>
            </w:r>
          </w:p>
        </w:tc>
        <w:tc>
          <w:tcPr>
            <w:tcW w:w="1870" w:type="dxa"/>
            <w:tcBorders>
              <w:top w:val="nil"/>
              <w:bottom w:val="single" w:sz="4" w:space="0" w:color="auto"/>
            </w:tcBorders>
          </w:tcPr>
          <w:p w14:paraId="74EA10BF" w14:textId="77777777" w:rsidR="005E30D6" w:rsidRPr="00AA5A66" w:rsidRDefault="005E30D6" w:rsidP="000569C0">
            <w:pPr>
              <w:jc w:val="center"/>
              <w:rPr>
                <w:rFonts w:ascii="Times New Roman" w:hAnsi="Times New Roman" w:cs="Times New Roman"/>
              </w:rPr>
            </w:pPr>
            <w:r w:rsidRPr="00AA5A66">
              <w:rPr>
                <w:rFonts w:ascii="Times New Roman" w:hAnsi="Times New Roman" w:cs="Times New Roman"/>
              </w:rPr>
              <w:t>Model 20:</w:t>
            </w:r>
          </w:p>
          <w:p w14:paraId="55BD9275" w14:textId="3B8192D0" w:rsidR="000569C0" w:rsidRPr="00AA5A66" w:rsidRDefault="000569C0" w:rsidP="000569C0">
            <w:pPr>
              <w:jc w:val="center"/>
              <w:rPr>
                <w:rFonts w:ascii="Times New Roman" w:hAnsi="Times New Roman" w:cs="Times New Roman"/>
              </w:rPr>
            </w:pPr>
            <w:r w:rsidRPr="00AA5A66">
              <w:rPr>
                <w:rFonts w:ascii="Times New Roman" w:hAnsi="Times New Roman" w:cs="Times New Roman"/>
              </w:rPr>
              <w:t>No Exclusions</w:t>
            </w:r>
          </w:p>
        </w:tc>
      </w:tr>
      <w:tr w:rsidR="000569C0" w:rsidRPr="00730302" w14:paraId="082CCADF" w14:textId="77777777" w:rsidTr="00AA5A66">
        <w:tc>
          <w:tcPr>
            <w:tcW w:w="2155" w:type="dxa"/>
            <w:vMerge w:val="restart"/>
            <w:tcBorders>
              <w:top w:val="single" w:sz="4" w:space="0" w:color="auto"/>
            </w:tcBorders>
          </w:tcPr>
          <w:p w14:paraId="2F15429E" w14:textId="2A9C07CC" w:rsidR="00D216C0" w:rsidRPr="00AA5A66" w:rsidRDefault="00633B43" w:rsidP="00D216C0">
            <w:pPr>
              <w:rPr>
                <w:rFonts w:ascii="Times New Roman" w:hAnsi="Times New Roman" w:cs="Times New Roman"/>
              </w:rPr>
            </w:pPr>
            <w:r w:rsidRPr="00AA5A66">
              <w:rPr>
                <w:rFonts w:ascii="Times New Roman" w:hAnsi="Times New Roman" w:cs="Times New Roman"/>
              </w:rPr>
              <w:t>Fully Compliant</w:t>
            </w:r>
          </w:p>
          <w:p w14:paraId="2FA9D71A" w14:textId="1B8724D0" w:rsidR="000569C0" w:rsidRPr="00AA5A66" w:rsidRDefault="00AA5A66" w:rsidP="00D216C0">
            <w:pPr>
              <w:rPr>
                <w:rFonts w:ascii="Times New Roman" w:hAnsi="Times New Roman" w:cs="Times New Roman"/>
              </w:rPr>
            </w:pPr>
            <w:r>
              <w:rPr>
                <w:rFonts w:ascii="Times New Roman" w:hAnsi="Times New Roman" w:cs="Times New Roman"/>
              </w:rPr>
              <w:t xml:space="preserve">  x </w:t>
            </w:r>
            <w:r w:rsidR="00D216C0" w:rsidRPr="00AA5A66">
              <w:rPr>
                <w:rFonts w:ascii="Times New Roman" w:hAnsi="Times New Roman" w:cs="Times New Roman"/>
              </w:rPr>
              <w:t>Post-ban period</w:t>
            </w:r>
          </w:p>
        </w:tc>
        <w:tc>
          <w:tcPr>
            <w:tcW w:w="1800" w:type="dxa"/>
            <w:tcBorders>
              <w:top w:val="single" w:sz="4" w:space="0" w:color="auto"/>
            </w:tcBorders>
            <w:vAlign w:val="bottom"/>
          </w:tcPr>
          <w:p w14:paraId="21ADD963" w14:textId="50A47380"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-0.020</w:t>
            </w:r>
          </w:p>
        </w:tc>
        <w:tc>
          <w:tcPr>
            <w:tcW w:w="1655" w:type="dxa"/>
            <w:tcBorders>
              <w:top w:val="single" w:sz="4" w:space="0" w:color="auto"/>
            </w:tcBorders>
            <w:vAlign w:val="bottom"/>
          </w:tcPr>
          <w:p w14:paraId="257975BF" w14:textId="2A1B1EA2"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-0.020+</w:t>
            </w:r>
          </w:p>
        </w:tc>
        <w:tc>
          <w:tcPr>
            <w:tcW w:w="1870" w:type="dxa"/>
            <w:tcBorders>
              <w:top w:val="single" w:sz="4" w:space="0" w:color="auto"/>
            </w:tcBorders>
            <w:vAlign w:val="bottom"/>
          </w:tcPr>
          <w:p w14:paraId="3FA6DE81" w14:textId="076AA504"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-0.134**</w:t>
            </w:r>
          </w:p>
        </w:tc>
        <w:tc>
          <w:tcPr>
            <w:tcW w:w="1870" w:type="dxa"/>
            <w:tcBorders>
              <w:top w:val="single" w:sz="4" w:space="0" w:color="auto"/>
            </w:tcBorders>
            <w:vAlign w:val="bottom"/>
          </w:tcPr>
          <w:p w14:paraId="7FB2C497" w14:textId="576773FD"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-0.120**</w:t>
            </w:r>
          </w:p>
        </w:tc>
      </w:tr>
      <w:tr w:rsidR="000569C0" w:rsidRPr="00730302" w14:paraId="6F7B4B9C" w14:textId="77777777" w:rsidTr="00AA5A66">
        <w:tc>
          <w:tcPr>
            <w:tcW w:w="2155" w:type="dxa"/>
            <w:vMerge/>
          </w:tcPr>
          <w:p w14:paraId="396F83C9" w14:textId="77777777" w:rsidR="000569C0" w:rsidRPr="00AA5A66" w:rsidRDefault="000569C0" w:rsidP="000569C0">
            <w:pPr>
              <w:rPr>
                <w:rFonts w:ascii="Times New Roman" w:hAnsi="Times New Roman" w:cs="Times New Roman"/>
              </w:rPr>
            </w:pPr>
          </w:p>
        </w:tc>
        <w:tc>
          <w:tcPr>
            <w:tcW w:w="1800" w:type="dxa"/>
            <w:vAlign w:val="bottom"/>
          </w:tcPr>
          <w:p w14:paraId="061F8765" w14:textId="2F90729A"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0.014</w:t>
            </w:r>
            <w:r w:rsidRPr="00AA5A66">
              <w:rPr>
                <w:rFonts w:ascii="Times New Roman" w:hAnsi="Times New Roman" w:cs="Times New Roman"/>
              </w:rPr>
              <w:t>)</w:t>
            </w:r>
          </w:p>
        </w:tc>
        <w:tc>
          <w:tcPr>
            <w:tcW w:w="1655" w:type="dxa"/>
            <w:vAlign w:val="bottom"/>
          </w:tcPr>
          <w:p w14:paraId="0299EB36" w14:textId="1C82DC7C"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0.010</w:t>
            </w:r>
            <w:r w:rsidRPr="00AA5A66">
              <w:rPr>
                <w:rFonts w:ascii="Times New Roman" w:hAnsi="Times New Roman" w:cs="Times New Roman"/>
              </w:rPr>
              <w:t>)</w:t>
            </w:r>
          </w:p>
        </w:tc>
        <w:tc>
          <w:tcPr>
            <w:tcW w:w="1870" w:type="dxa"/>
            <w:vAlign w:val="bottom"/>
          </w:tcPr>
          <w:p w14:paraId="65E12EF6" w14:textId="39701F3D"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0.019</w:t>
            </w:r>
            <w:r w:rsidRPr="00AA5A66">
              <w:rPr>
                <w:rFonts w:ascii="Times New Roman" w:hAnsi="Times New Roman" w:cs="Times New Roman"/>
              </w:rPr>
              <w:t>)</w:t>
            </w:r>
          </w:p>
        </w:tc>
        <w:tc>
          <w:tcPr>
            <w:tcW w:w="1870" w:type="dxa"/>
            <w:vAlign w:val="bottom"/>
          </w:tcPr>
          <w:p w14:paraId="0AD383FE" w14:textId="34005063"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0.013</w:t>
            </w:r>
            <w:r w:rsidRPr="00AA5A66">
              <w:rPr>
                <w:rFonts w:ascii="Times New Roman" w:hAnsi="Times New Roman" w:cs="Times New Roman"/>
              </w:rPr>
              <w:t>)</w:t>
            </w:r>
          </w:p>
        </w:tc>
      </w:tr>
      <w:tr w:rsidR="000569C0" w:rsidRPr="00730302" w14:paraId="4FFB45CB" w14:textId="77777777" w:rsidTr="00AA5A66">
        <w:tc>
          <w:tcPr>
            <w:tcW w:w="2155" w:type="dxa"/>
            <w:vMerge w:val="restart"/>
          </w:tcPr>
          <w:p w14:paraId="2E55EF9B" w14:textId="3EE3D47B" w:rsidR="00D216C0" w:rsidRPr="00AA5A66" w:rsidRDefault="00633B43" w:rsidP="00D216C0">
            <w:pPr>
              <w:rPr>
                <w:rFonts w:ascii="Times New Roman" w:hAnsi="Times New Roman" w:cs="Times New Roman"/>
              </w:rPr>
            </w:pPr>
            <w:r w:rsidRPr="00AA5A66">
              <w:rPr>
                <w:rFonts w:ascii="Times New Roman" w:hAnsi="Times New Roman" w:cs="Times New Roman"/>
              </w:rPr>
              <w:t>Partially Compliant</w:t>
            </w:r>
            <w:r w:rsidR="00D216C0" w:rsidRPr="00AA5A66">
              <w:rPr>
                <w:rFonts w:ascii="Times New Roman" w:hAnsi="Times New Roman" w:cs="Times New Roman"/>
              </w:rPr>
              <w:t xml:space="preserve"> </w:t>
            </w:r>
          </w:p>
          <w:p w14:paraId="6810A38B" w14:textId="2AB7C913" w:rsidR="000569C0" w:rsidRPr="00AA5A66" w:rsidRDefault="00AA5A66" w:rsidP="00D216C0">
            <w:pPr>
              <w:rPr>
                <w:rFonts w:ascii="Times New Roman" w:hAnsi="Times New Roman" w:cs="Times New Roman"/>
              </w:rPr>
            </w:pPr>
            <w:r>
              <w:rPr>
                <w:rFonts w:ascii="Times New Roman" w:hAnsi="Times New Roman" w:cs="Times New Roman"/>
              </w:rPr>
              <w:t xml:space="preserve">  x </w:t>
            </w:r>
            <w:r w:rsidR="00D216C0" w:rsidRPr="00AA5A66">
              <w:rPr>
                <w:rFonts w:ascii="Times New Roman" w:hAnsi="Times New Roman" w:cs="Times New Roman"/>
              </w:rPr>
              <w:t>Post-ban period</w:t>
            </w:r>
          </w:p>
        </w:tc>
        <w:tc>
          <w:tcPr>
            <w:tcW w:w="1800" w:type="dxa"/>
            <w:vAlign w:val="bottom"/>
          </w:tcPr>
          <w:p w14:paraId="615EFFB5" w14:textId="784C0E13"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-0.075**</w:t>
            </w:r>
          </w:p>
        </w:tc>
        <w:tc>
          <w:tcPr>
            <w:tcW w:w="1655" w:type="dxa"/>
            <w:vAlign w:val="bottom"/>
          </w:tcPr>
          <w:p w14:paraId="1484B865" w14:textId="6D7308F0"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-0.071**</w:t>
            </w:r>
          </w:p>
        </w:tc>
        <w:tc>
          <w:tcPr>
            <w:tcW w:w="1870" w:type="dxa"/>
            <w:vAlign w:val="bottom"/>
          </w:tcPr>
          <w:p w14:paraId="42A2B4E9" w14:textId="7418323E"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-0.230**</w:t>
            </w:r>
          </w:p>
        </w:tc>
        <w:tc>
          <w:tcPr>
            <w:tcW w:w="1870" w:type="dxa"/>
            <w:vAlign w:val="bottom"/>
          </w:tcPr>
          <w:p w14:paraId="77032DA7" w14:textId="36D98295"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-0.143**</w:t>
            </w:r>
          </w:p>
        </w:tc>
      </w:tr>
      <w:tr w:rsidR="000569C0" w:rsidRPr="00730302" w14:paraId="3AE94296" w14:textId="77777777" w:rsidTr="00AA5A66">
        <w:tc>
          <w:tcPr>
            <w:tcW w:w="2155" w:type="dxa"/>
            <w:vMerge/>
          </w:tcPr>
          <w:p w14:paraId="75B16CC3" w14:textId="77777777" w:rsidR="000569C0" w:rsidRPr="00AA5A66" w:rsidRDefault="000569C0" w:rsidP="000569C0">
            <w:pPr>
              <w:rPr>
                <w:rFonts w:ascii="Times New Roman" w:hAnsi="Times New Roman" w:cs="Times New Roman"/>
              </w:rPr>
            </w:pPr>
          </w:p>
        </w:tc>
        <w:tc>
          <w:tcPr>
            <w:tcW w:w="1800" w:type="dxa"/>
            <w:vAlign w:val="bottom"/>
          </w:tcPr>
          <w:p w14:paraId="32A663E2" w14:textId="4058F3DE"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0.028</w:t>
            </w:r>
            <w:r w:rsidRPr="00AA5A66">
              <w:rPr>
                <w:rFonts w:ascii="Times New Roman" w:hAnsi="Times New Roman" w:cs="Times New Roman"/>
              </w:rPr>
              <w:t>)</w:t>
            </w:r>
          </w:p>
        </w:tc>
        <w:tc>
          <w:tcPr>
            <w:tcW w:w="1655" w:type="dxa"/>
            <w:vAlign w:val="bottom"/>
          </w:tcPr>
          <w:p w14:paraId="3452B66F" w14:textId="266F725B"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0.024</w:t>
            </w:r>
            <w:r w:rsidRPr="00AA5A66">
              <w:rPr>
                <w:rFonts w:ascii="Times New Roman" w:hAnsi="Times New Roman" w:cs="Times New Roman"/>
              </w:rPr>
              <w:t>)</w:t>
            </w:r>
          </w:p>
        </w:tc>
        <w:tc>
          <w:tcPr>
            <w:tcW w:w="1870" w:type="dxa"/>
            <w:vAlign w:val="bottom"/>
          </w:tcPr>
          <w:p w14:paraId="642D984A" w14:textId="6AEA4BF0"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0.063</w:t>
            </w:r>
            <w:r w:rsidRPr="00AA5A66">
              <w:rPr>
                <w:rFonts w:ascii="Times New Roman" w:hAnsi="Times New Roman" w:cs="Times New Roman"/>
              </w:rPr>
              <w:t>)</w:t>
            </w:r>
          </w:p>
        </w:tc>
        <w:tc>
          <w:tcPr>
            <w:tcW w:w="1870" w:type="dxa"/>
            <w:vAlign w:val="bottom"/>
          </w:tcPr>
          <w:p w14:paraId="4438322A" w14:textId="047913FC"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0.038</w:t>
            </w:r>
            <w:r w:rsidRPr="00AA5A66">
              <w:rPr>
                <w:rFonts w:ascii="Times New Roman" w:hAnsi="Times New Roman" w:cs="Times New Roman"/>
              </w:rPr>
              <w:t>)</w:t>
            </w:r>
          </w:p>
        </w:tc>
      </w:tr>
      <w:tr w:rsidR="000569C0" w:rsidRPr="00730302" w14:paraId="3653B7E5" w14:textId="77777777" w:rsidTr="00AA5A66">
        <w:tc>
          <w:tcPr>
            <w:tcW w:w="2155" w:type="dxa"/>
            <w:vMerge w:val="restart"/>
          </w:tcPr>
          <w:p w14:paraId="164F9948" w14:textId="742BCF01" w:rsidR="00D216C0" w:rsidRPr="00AA5A66" w:rsidRDefault="00633B43" w:rsidP="00D216C0">
            <w:pPr>
              <w:rPr>
                <w:rFonts w:ascii="Times New Roman" w:hAnsi="Times New Roman" w:cs="Times New Roman"/>
              </w:rPr>
            </w:pPr>
            <w:r w:rsidRPr="00AA5A66">
              <w:rPr>
                <w:rFonts w:ascii="Times New Roman" w:hAnsi="Times New Roman" w:cs="Times New Roman"/>
              </w:rPr>
              <w:t>Not Compliant</w:t>
            </w:r>
            <w:r w:rsidR="00D216C0" w:rsidRPr="00AA5A66">
              <w:rPr>
                <w:rFonts w:ascii="Times New Roman" w:hAnsi="Times New Roman" w:cs="Times New Roman"/>
              </w:rPr>
              <w:t xml:space="preserve"> </w:t>
            </w:r>
          </w:p>
          <w:p w14:paraId="21AC395A" w14:textId="67A9B258" w:rsidR="000569C0" w:rsidRPr="00AA5A66" w:rsidRDefault="00AA5A66" w:rsidP="00D216C0">
            <w:pPr>
              <w:rPr>
                <w:rFonts w:ascii="Times New Roman" w:hAnsi="Times New Roman" w:cs="Times New Roman"/>
              </w:rPr>
            </w:pPr>
            <w:r>
              <w:rPr>
                <w:rFonts w:ascii="Times New Roman" w:hAnsi="Times New Roman" w:cs="Times New Roman"/>
              </w:rPr>
              <w:t xml:space="preserve">  x </w:t>
            </w:r>
            <w:r w:rsidR="00D216C0" w:rsidRPr="00AA5A66">
              <w:rPr>
                <w:rFonts w:ascii="Times New Roman" w:hAnsi="Times New Roman" w:cs="Times New Roman"/>
              </w:rPr>
              <w:t>Post-ban period</w:t>
            </w:r>
          </w:p>
        </w:tc>
        <w:tc>
          <w:tcPr>
            <w:tcW w:w="1800" w:type="dxa"/>
            <w:vAlign w:val="bottom"/>
          </w:tcPr>
          <w:p w14:paraId="672108C3" w14:textId="056EFCF3"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-0.066+</w:t>
            </w:r>
          </w:p>
        </w:tc>
        <w:tc>
          <w:tcPr>
            <w:tcW w:w="1655" w:type="dxa"/>
            <w:vAlign w:val="bottom"/>
          </w:tcPr>
          <w:p w14:paraId="7959FD39" w14:textId="712AC217"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-0.150**</w:t>
            </w:r>
          </w:p>
        </w:tc>
        <w:tc>
          <w:tcPr>
            <w:tcW w:w="1870" w:type="dxa"/>
            <w:vAlign w:val="bottom"/>
          </w:tcPr>
          <w:p w14:paraId="0C54727D" w14:textId="7FCD2182"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-0.324**</w:t>
            </w:r>
          </w:p>
        </w:tc>
        <w:tc>
          <w:tcPr>
            <w:tcW w:w="1870" w:type="dxa"/>
            <w:vAlign w:val="bottom"/>
          </w:tcPr>
          <w:p w14:paraId="1EB8E5C7" w14:textId="51736785" w:rsidR="000569C0" w:rsidRPr="00AA5A66" w:rsidRDefault="000569C0" w:rsidP="000569C0">
            <w:pPr>
              <w:jc w:val="center"/>
              <w:rPr>
                <w:rFonts w:ascii="Times New Roman" w:hAnsi="Times New Roman" w:cs="Times New Roman"/>
              </w:rPr>
            </w:pPr>
            <w:r w:rsidRPr="00AA5A66">
              <w:rPr>
                <w:rFonts w:ascii="Times New Roman" w:hAnsi="Times New Roman" w:cs="Times New Roman"/>
              </w:rPr>
              <w:t>-0.325**</w:t>
            </w:r>
          </w:p>
        </w:tc>
      </w:tr>
      <w:tr w:rsidR="000569C0" w:rsidRPr="00730302" w14:paraId="13569DB2" w14:textId="77777777" w:rsidTr="00AA5A66">
        <w:tc>
          <w:tcPr>
            <w:tcW w:w="2155" w:type="dxa"/>
            <w:vMerge/>
          </w:tcPr>
          <w:p w14:paraId="44C2934C" w14:textId="77777777" w:rsidR="000569C0" w:rsidRPr="00AA5A66" w:rsidRDefault="000569C0" w:rsidP="000569C0">
            <w:pPr>
              <w:rPr>
                <w:rFonts w:ascii="Times New Roman" w:hAnsi="Times New Roman" w:cs="Times New Roman"/>
              </w:rPr>
            </w:pPr>
          </w:p>
        </w:tc>
        <w:tc>
          <w:tcPr>
            <w:tcW w:w="1800" w:type="dxa"/>
            <w:vAlign w:val="bottom"/>
          </w:tcPr>
          <w:p w14:paraId="7799B2E8" w14:textId="0BFB3CD2"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0.035</w:t>
            </w:r>
            <w:r w:rsidRPr="00AA5A66">
              <w:rPr>
                <w:rFonts w:ascii="Times New Roman" w:hAnsi="Times New Roman" w:cs="Times New Roman"/>
              </w:rPr>
              <w:t>)</w:t>
            </w:r>
          </w:p>
        </w:tc>
        <w:tc>
          <w:tcPr>
            <w:tcW w:w="1655" w:type="dxa"/>
            <w:vAlign w:val="bottom"/>
          </w:tcPr>
          <w:p w14:paraId="5E71687D" w14:textId="3C1FAE53"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0.036</w:t>
            </w:r>
            <w:r w:rsidRPr="00AA5A66">
              <w:rPr>
                <w:rFonts w:ascii="Times New Roman" w:hAnsi="Times New Roman" w:cs="Times New Roman"/>
              </w:rPr>
              <w:t>)</w:t>
            </w:r>
          </w:p>
        </w:tc>
        <w:tc>
          <w:tcPr>
            <w:tcW w:w="1870" w:type="dxa"/>
            <w:vAlign w:val="bottom"/>
          </w:tcPr>
          <w:p w14:paraId="3FC26724" w14:textId="58846A2E"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0.093</w:t>
            </w:r>
            <w:r w:rsidRPr="00AA5A66">
              <w:rPr>
                <w:rFonts w:ascii="Times New Roman" w:hAnsi="Times New Roman" w:cs="Times New Roman"/>
              </w:rPr>
              <w:t>)</w:t>
            </w:r>
          </w:p>
        </w:tc>
        <w:tc>
          <w:tcPr>
            <w:tcW w:w="1870" w:type="dxa"/>
            <w:vAlign w:val="bottom"/>
          </w:tcPr>
          <w:p w14:paraId="1FFBA0DA" w14:textId="6E49135F" w:rsidR="000569C0" w:rsidRPr="00AA5A66" w:rsidRDefault="00AA5A66" w:rsidP="000569C0">
            <w:pPr>
              <w:jc w:val="center"/>
              <w:rPr>
                <w:rFonts w:ascii="Times New Roman" w:hAnsi="Times New Roman" w:cs="Times New Roman"/>
              </w:rPr>
            </w:pPr>
            <w:r w:rsidRPr="00AA5A66">
              <w:rPr>
                <w:rFonts w:ascii="Times New Roman" w:hAnsi="Times New Roman" w:cs="Times New Roman"/>
              </w:rPr>
              <w:t>(</w:t>
            </w:r>
            <w:r w:rsidR="000569C0" w:rsidRPr="00AA5A66">
              <w:rPr>
                <w:rFonts w:ascii="Times New Roman" w:hAnsi="Times New Roman" w:cs="Times New Roman"/>
              </w:rPr>
              <w:t>0.060</w:t>
            </w:r>
            <w:r w:rsidRPr="00AA5A66">
              <w:rPr>
                <w:rFonts w:ascii="Times New Roman" w:hAnsi="Times New Roman" w:cs="Times New Roman"/>
              </w:rPr>
              <w:t>)</w:t>
            </w:r>
          </w:p>
        </w:tc>
      </w:tr>
      <w:tr w:rsidR="000569C0" w:rsidRPr="00730302" w14:paraId="44683731" w14:textId="77777777" w:rsidTr="00AA5A66">
        <w:tc>
          <w:tcPr>
            <w:tcW w:w="2155" w:type="dxa"/>
          </w:tcPr>
          <w:p w14:paraId="7CEC689D" w14:textId="77777777" w:rsidR="000569C0" w:rsidRPr="00AA5A66" w:rsidRDefault="000569C0" w:rsidP="00E01082">
            <w:pPr>
              <w:rPr>
                <w:rFonts w:ascii="Times New Roman" w:hAnsi="Times New Roman" w:cs="Times New Roman"/>
              </w:rPr>
            </w:pPr>
            <w:r w:rsidRPr="00AA5A66">
              <w:rPr>
                <w:rFonts w:ascii="Times New Roman" w:hAnsi="Times New Roman" w:cs="Times New Roman"/>
              </w:rPr>
              <w:t>R-squared</w:t>
            </w:r>
          </w:p>
        </w:tc>
        <w:tc>
          <w:tcPr>
            <w:tcW w:w="1800" w:type="dxa"/>
          </w:tcPr>
          <w:p w14:paraId="14763CA9" w14:textId="219BEBF4" w:rsidR="000569C0" w:rsidRPr="00AA5A66" w:rsidRDefault="000569C0" w:rsidP="00E01082">
            <w:pPr>
              <w:jc w:val="center"/>
              <w:rPr>
                <w:rFonts w:ascii="Times New Roman" w:hAnsi="Times New Roman" w:cs="Times New Roman"/>
              </w:rPr>
            </w:pPr>
            <w:r w:rsidRPr="00AA5A66">
              <w:rPr>
                <w:rFonts w:ascii="Times New Roman" w:hAnsi="Times New Roman" w:cs="Times New Roman"/>
              </w:rPr>
              <w:t>0.888</w:t>
            </w:r>
          </w:p>
        </w:tc>
        <w:tc>
          <w:tcPr>
            <w:tcW w:w="1655" w:type="dxa"/>
          </w:tcPr>
          <w:p w14:paraId="1701C8FC" w14:textId="7611F619" w:rsidR="000569C0" w:rsidRPr="00AA5A66" w:rsidRDefault="000569C0" w:rsidP="00E01082">
            <w:pPr>
              <w:jc w:val="center"/>
              <w:rPr>
                <w:rFonts w:ascii="Times New Roman" w:hAnsi="Times New Roman" w:cs="Times New Roman"/>
              </w:rPr>
            </w:pPr>
            <w:r w:rsidRPr="00AA5A66">
              <w:rPr>
                <w:rFonts w:ascii="Times New Roman" w:hAnsi="Times New Roman" w:cs="Times New Roman"/>
              </w:rPr>
              <w:t>0.846</w:t>
            </w:r>
          </w:p>
        </w:tc>
        <w:tc>
          <w:tcPr>
            <w:tcW w:w="1870" w:type="dxa"/>
          </w:tcPr>
          <w:p w14:paraId="3A8817C1" w14:textId="5194CB3F" w:rsidR="000569C0" w:rsidRPr="00AA5A66" w:rsidRDefault="000569C0" w:rsidP="00E01082">
            <w:pPr>
              <w:jc w:val="center"/>
              <w:rPr>
                <w:rFonts w:ascii="Times New Roman" w:hAnsi="Times New Roman" w:cs="Times New Roman"/>
              </w:rPr>
            </w:pPr>
            <w:r w:rsidRPr="00AA5A66">
              <w:rPr>
                <w:rFonts w:ascii="Times New Roman" w:hAnsi="Times New Roman" w:cs="Times New Roman"/>
              </w:rPr>
              <w:t>0.793</w:t>
            </w:r>
          </w:p>
        </w:tc>
        <w:tc>
          <w:tcPr>
            <w:tcW w:w="1870" w:type="dxa"/>
          </w:tcPr>
          <w:p w14:paraId="12042766" w14:textId="472E545E" w:rsidR="000569C0" w:rsidRPr="00AA5A66" w:rsidRDefault="000569C0" w:rsidP="00E01082">
            <w:pPr>
              <w:jc w:val="center"/>
              <w:rPr>
                <w:rFonts w:ascii="Times New Roman" w:hAnsi="Times New Roman" w:cs="Times New Roman"/>
              </w:rPr>
            </w:pPr>
            <w:r w:rsidRPr="00AA5A66">
              <w:rPr>
                <w:rFonts w:ascii="Times New Roman" w:hAnsi="Times New Roman" w:cs="Times New Roman"/>
              </w:rPr>
              <w:t>0.717</w:t>
            </w:r>
          </w:p>
        </w:tc>
      </w:tr>
      <w:tr w:rsidR="000569C0" w:rsidRPr="00730302" w14:paraId="664EE536" w14:textId="77777777" w:rsidTr="00AA5A66">
        <w:tc>
          <w:tcPr>
            <w:tcW w:w="2155" w:type="dxa"/>
          </w:tcPr>
          <w:p w14:paraId="6D1A230C" w14:textId="77777777" w:rsidR="000569C0" w:rsidRPr="00AA5A66" w:rsidRDefault="000569C0" w:rsidP="00E01082">
            <w:pPr>
              <w:rPr>
                <w:rFonts w:ascii="Times New Roman" w:hAnsi="Times New Roman" w:cs="Times New Roman"/>
              </w:rPr>
            </w:pPr>
            <w:r w:rsidRPr="00AA5A66">
              <w:rPr>
                <w:rFonts w:ascii="Times New Roman" w:hAnsi="Times New Roman" w:cs="Times New Roman"/>
              </w:rPr>
              <w:t>Observations</w:t>
            </w:r>
          </w:p>
        </w:tc>
        <w:tc>
          <w:tcPr>
            <w:tcW w:w="1800" w:type="dxa"/>
          </w:tcPr>
          <w:p w14:paraId="1EBF71CE" w14:textId="77777777" w:rsidR="000569C0" w:rsidRPr="00AA5A66" w:rsidRDefault="000569C0" w:rsidP="00E01082">
            <w:pPr>
              <w:jc w:val="center"/>
              <w:rPr>
                <w:rFonts w:ascii="Times New Roman" w:hAnsi="Times New Roman" w:cs="Times New Roman"/>
              </w:rPr>
            </w:pPr>
            <w:r w:rsidRPr="00AA5A66">
              <w:rPr>
                <w:rFonts w:ascii="Times New Roman" w:hAnsi="Times New Roman" w:cs="Times New Roman"/>
              </w:rPr>
              <w:t>45,456</w:t>
            </w:r>
          </w:p>
        </w:tc>
        <w:tc>
          <w:tcPr>
            <w:tcW w:w="1655" w:type="dxa"/>
          </w:tcPr>
          <w:p w14:paraId="317DBBC9" w14:textId="1B32CD51" w:rsidR="000569C0" w:rsidRPr="00AA5A66" w:rsidRDefault="000569C0" w:rsidP="00E01082">
            <w:pPr>
              <w:jc w:val="center"/>
              <w:rPr>
                <w:rFonts w:ascii="Times New Roman" w:hAnsi="Times New Roman" w:cs="Times New Roman"/>
              </w:rPr>
            </w:pPr>
            <w:r w:rsidRPr="00AA5A66">
              <w:rPr>
                <w:rFonts w:ascii="Times New Roman" w:hAnsi="Times New Roman" w:cs="Times New Roman"/>
              </w:rPr>
              <w:t>213,557</w:t>
            </w:r>
          </w:p>
        </w:tc>
        <w:tc>
          <w:tcPr>
            <w:tcW w:w="1870" w:type="dxa"/>
          </w:tcPr>
          <w:p w14:paraId="3F99E097" w14:textId="77777777" w:rsidR="000569C0" w:rsidRPr="00AA5A66" w:rsidRDefault="000569C0" w:rsidP="00E01082">
            <w:pPr>
              <w:jc w:val="center"/>
              <w:rPr>
                <w:rFonts w:ascii="Times New Roman" w:hAnsi="Times New Roman" w:cs="Times New Roman"/>
              </w:rPr>
            </w:pPr>
            <w:r w:rsidRPr="00AA5A66">
              <w:rPr>
                <w:rFonts w:ascii="Times New Roman" w:hAnsi="Times New Roman" w:cs="Times New Roman"/>
              </w:rPr>
              <w:t>32,234</w:t>
            </w:r>
          </w:p>
        </w:tc>
        <w:tc>
          <w:tcPr>
            <w:tcW w:w="1870" w:type="dxa"/>
          </w:tcPr>
          <w:p w14:paraId="0D49E124" w14:textId="506A1924" w:rsidR="000569C0" w:rsidRPr="00AA5A66" w:rsidRDefault="000569C0" w:rsidP="00E01082">
            <w:pPr>
              <w:jc w:val="center"/>
              <w:rPr>
                <w:rFonts w:ascii="Times New Roman" w:hAnsi="Times New Roman" w:cs="Times New Roman"/>
              </w:rPr>
            </w:pPr>
            <w:r w:rsidRPr="00AA5A66">
              <w:rPr>
                <w:rFonts w:ascii="Times New Roman" w:hAnsi="Times New Roman" w:cs="Times New Roman"/>
              </w:rPr>
              <w:t>180,907</w:t>
            </w:r>
          </w:p>
        </w:tc>
      </w:tr>
    </w:tbl>
    <w:p w14:paraId="614485EB" w14:textId="2457041D" w:rsidR="00767620" w:rsidRPr="00767620" w:rsidRDefault="00767620" w:rsidP="00633B43">
      <w:pPr>
        <w:rPr>
          <w:rFonts w:ascii="Times New Roman" w:hAnsi="Times New Roman" w:cs="Times New Roman"/>
        </w:rPr>
      </w:pPr>
      <w:r w:rsidRPr="00767620">
        <w:rPr>
          <w:rFonts w:ascii="Times New Roman" w:hAnsi="Times New Roman" w:cs="Times New Roman"/>
        </w:rPr>
        <w:t xml:space="preserve">Source: Authors’ calculations as well as the </w:t>
      </w:r>
      <w:r w:rsidRPr="00767620">
        <w:rPr>
          <w:rFonts w:ascii="Times New Roman" w:hAnsi="Times New Roman" w:cs="Times New Roman"/>
          <w:shd w:val="clear" w:color="auto" w:fill="FFFFFF"/>
        </w:rPr>
        <w:t>California Department of Education STAR research files (</w:t>
      </w:r>
      <w:hyperlink r:id="rId15" w:history="1">
        <w:r w:rsidRPr="00767620">
          <w:rPr>
            <w:rStyle w:val="Hyperlink"/>
            <w:rFonts w:ascii="Times New Roman" w:hAnsi="Times New Roman" w:cs="Times New Roman"/>
          </w:rPr>
          <w:t>https://star.cde.ca.gov/starresearchfiles.asp</w:t>
        </w:r>
      </w:hyperlink>
      <w:r w:rsidRPr="00767620">
        <w:rPr>
          <w:rFonts w:ascii="Times New Roman" w:hAnsi="Times New Roman" w:cs="Times New Roman"/>
        </w:rPr>
        <w:t>) and suspension files</w:t>
      </w:r>
      <w:r>
        <w:rPr>
          <w:rFonts w:ascii="Times New Roman" w:hAnsi="Times New Roman" w:cs="Times New Roman"/>
        </w:rPr>
        <w:t xml:space="preserve"> (</w:t>
      </w:r>
      <w:hyperlink r:id="rId16" w:history="1">
        <w:r w:rsidRPr="003E15DE">
          <w:rPr>
            <w:rStyle w:val="Hyperlink"/>
            <w:rFonts w:ascii="Times New Roman" w:hAnsi="Times New Roman" w:cs="Times New Roman"/>
          </w:rPr>
          <w:t>https://www.cde.ca.gov/ds/sd/sd/filessd.asp</w:t>
        </w:r>
      </w:hyperlink>
      <w:r w:rsidRPr="003E15DE">
        <w:rPr>
          <w:rFonts w:ascii="Times New Roman" w:hAnsi="Times New Roman" w:cs="Times New Roman"/>
        </w:rPr>
        <w:t>.</w:t>
      </w:r>
      <w:r>
        <w:rPr>
          <w:rFonts w:ascii="Times New Roman" w:hAnsi="Times New Roman" w:cs="Times New Roman"/>
        </w:rPr>
        <w:t>).</w:t>
      </w:r>
    </w:p>
    <w:p w14:paraId="7160CD98" w14:textId="3FDD2BDE" w:rsidR="002D7DBD" w:rsidRPr="00767620" w:rsidRDefault="0040702B" w:rsidP="00633B43">
      <w:pPr>
        <w:rPr>
          <w:rFonts w:ascii="Times New Roman" w:hAnsi="Times New Roman" w:cs="Times New Roman"/>
        </w:rPr>
      </w:pPr>
      <w:r>
        <w:rPr>
          <w:rFonts w:ascii="Times New Roman" w:hAnsi="Times New Roman" w:cs="Times New Roman"/>
        </w:rPr>
        <w:t>Note</w:t>
      </w:r>
      <w:r w:rsidR="000569C0" w:rsidRPr="00767620">
        <w:rPr>
          <w:rFonts w:ascii="Times New Roman" w:hAnsi="Times New Roman" w:cs="Times New Roman"/>
        </w:rPr>
        <w:t>:</w:t>
      </w:r>
      <w:r w:rsidR="00767620" w:rsidRPr="00767620">
        <w:rPr>
          <w:rFonts w:ascii="Times New Roman" w:hAnsi="Times New Roman" w:cs="Times New Roman"/>
        </w:rPr>
        <w:t xml:space="preserve"> W</w:t>
      </w:r>
      <w:r w:rsidR="000569C0" w:rsidRPr="00767620">
        <w:rPr>
          <w:rFonts w:ascii="Times New Roman" w:hAnsi="Times New Roman" w:cs="Times New Roman"/>
        </w:rPr>
        <w:t>hen exclusions are applied, standard errors are clustered by 8,031 schools for English analyses and 7</w:t>
      </w:r>
      <w:r w:rsidR="009D698C">
        <w:rPr>
          <w:rFonts w:ascii="Times New Roman" w:hAnsi="Times New Roman" w:cs="Times New Roman"/>
        </w:rPr>
        <w:t>,018 schools for Math analyses.  W</w:t>
      </w:r>
      <w:r w:rsidR="000569C0" w:rsidRPr="00767620">
        <w:rPr>
          <w:rFonts w:ascii="Times New Roman" w:hAnsi="Times New Roman" w:cs="Times New Roman"/>
        </w:rPr>
        <w:t>hen exclusion are not applied, standard errors are clustered by 9,096 schools for English analyses and 7,416 schools for Math analyses.</w:t>
      </w:r>
      <w:r w:rsidR="00730302" w:rsidRPr="00767620">
        <w:rPr>
          <w:rFonts w:ascii="Times New Roman" w:hAnsi="Times New Roman" w:cs="Times New Roman"/>
        </w:rPr>
        <w:t xml:space="preserve"> </w:t>
      </w:r>
      <w:r w:rsidR="009D698C">
        <w:rPr>
          <w:rFonts w:ascii="Times New Roman" w:hAnsi="Times New Roman" w:cs="Times New Roman"/>
        </w:rPr>
        <w:t xml:space="preserve"> </w:t>
      </w:r>
      <w:r w:rsidR="00730302" w:rsidRPr="00767620">
        <w:rPr>
          <w:rFonts w:ascii="Times New Roman" w:hAnsi="Times New Roman" w:cs="Times New Roman"/>
        </w:rPr>
        <w:t>Models also include all independent variables in Table 3 except for post-ban period.</w:t>
      </w:r>
    </w:p>
    <w:p w14:paraId="0D2C164A" w14:textId="4BBB1EE2" w:rsidR="00767620" w:rsidRPr="00767620" w:rsidRDefault="00767620" w:rsidP="00633B43">
      <w:pPr>
        <w:rPr>
          <w:rFonts w:ascii="Times New Roman" w:hAnsi="Times New Roman" w:cs="Times New Roman"/>
        </w:rPr>
      </w:pPr>
      <w:r w:rsidRPr="00767620">
        <w:rPr>
          <w:rFonts w:ascii="Times New Roman" w:hAnsi="Times New Roman" w:cs="Times New Roman"/>
        </w:rPr>
        <w:tab/>
        <w:t>** p &lt; 0.01, * p &lt; 0.05, + p &lt; 0.10</w:t>
      </w:r>
    </w:p>
    <w:p w14:paraId="776DECD9" w14:textId="77777777" w:rsidR="00633B43" w:rsidRPr="00730302" w:rsidRDefault="00633B43" w:rsidP="00633B43">
      <w:pPr>
        <w:rPr>
          <w:rFonts w:ascii="Times New Roman" w:hAnsi="Times New Roman" w:cs="Times New Roman"/>
          <w:i/>
          <w:sz w:val="24"/>
          <w:szCs w:val="24"/>
        </w:rPr>
      </w:pPr>
    </w:p>
    <w:p w14:paraId="626C14F4" w14:textId="47D9B345" w:rsidR="00F97F3F" w:rsidRPr="00730302" w:rsidRDefault="004F5B6F" w:rsidP="00F97F3F">
      <w:pPr>
        <w:spacing w:line="480" w:lineRule="auto"/>
        <w:rPr>
          <w:rFonts w:ascii="Times New Roman" w:hAnsi="Times New Roman" w:cs="Times New Roman"/>
          <w:b/>
          <w:sz w:val="24"/>
          <w:szCs w:val="24"/>
        </w:rPr>
      </w:pPr>
      <w:r w:rsidRPr="00730302">
        <w:rPr>
          <w:rFonts w:ascii="Times New Roman" w:hAnsi="Times New Roman" w:cs="Times New Roman"/>
          <w:b/>
          <w:sz w:val="24"/>
          <w:szCs w:val="24"/>
        </w:rPr>
        <w:t>Conclusion</w:t>
      </w:r>
    </w:p>
    <w:p w14:paraId="05BF3BA8" w14:textId="3B5AB673" w:rsidR="004F5B6F" w:rsidRPr="00730302" w:rsidRDefault="004F5B6F" w:rsidP="00201F82">
      <w:pPr>
        <w:spacing w:line="480" w:lineRule="auto"/>
        <w:rPr>
          <w:rFonts w:ascii="Times New Roman" w:hAnsi="Times New Roman" w:cs="Times New Roman"/>
          <w:sz w:val="24"/>
          <w:szCs w:val="24"/>
        </w:rPr>
      </w:pPr>
      <w:r w:rsidRPr="00730302">
        <w:rPr>
          <w:rFonts w:ascii="Times New Roman" w:hAnsi="Times New Roman" w:cs="Times New Roman"/>
          <w:sz w:val="24"/>
          <w:szCs w:val="24"/>
        </w:rPr>
        <w:tab/>
      </w:r>
      <w:r w:rsidR="0002402B" w:rsidRPr="00730302">
        <w:rPr>
          <w:rFonts w:ascii="Times New Roman" w:hAnsi="Times New Roman" w:cs="Times New Roman"/>
          <w:sz w:val="24"/>
          <w:szCs w:val="24"/>
        </w:rPr>
        <w:t xml:space="preserve">Our goal is to determine the academic impact of suspension bans in four California school districts.  We utilize fixed effects to control for time-invariant factors that could influence academic growth.  We exploit the exogenous introduction of bans to the California policy </w:t>
      </w:r>
      <w:r w:rsidR="0002402B" w:rsidRPr="00730302">
        <w:rPr>
          <w:rFonts w:ascii="Times New Roman" w:hAnsi="Times New Roman" w:cs="Times New Roman"/>
          <w:sz w:val="24"/>
          <w:szCs w:val="24"/>
        </w:rPr>
        <w:lastRenderedPageBreak/>
        <w:t>landscape – and include an array of demographics as independent variables – to control for time-varying factors that could influence academic growth.  While the results for English are often not significant, the results for Math are consistently negative and significant.  We conclude that bans reduced Math growth by approximately 0.09 standard deviations annually for at least three years after their adoption.  The cumulative decline</w:t>
      </w:r>
      <w:r w:rsidR="00162792" w:rsidRPr="00730302">
        <w:rPr>
          <w:rFonts w:ascii="Times New Roman" w:hAnsi="Times New Roman" w:cs="Times New Roman"/>
          <w:sz w:val="24"/>
          <w:szCs w:val="24"/>
        </w:rPr>
        <w:t xml:space="preserve"> of 0.27 standard deviations</w:t>
      </w:r>
      <w:r w:rsidR="0002402B" w:rsidRPr="00730302">
        <w:rPr>
          <w:rFonts w:ascii="Times New Roman" w:hAnsi="Times New Roman" w:cs="Times New Roman"/>
          <w:sz w:val="24"/>
          <w:szCs w:val="24"/>
        </w:rPr>
        <w:t xml:space="preserve"> equates to districts dropping from the 50</w:t>
      </w:r>
      <w:r w:rsidR="0002402B" w:rsidRPr="00730302">
        <w:rPr>
          <w:rFonts w:ascii="Times New Roman" w:hAnsi="Times New Roman" w:cs="Times New Roman"/>
          <w:sz w:val="24"/>
          <w:szCs w:val="24"/>
          <w:vertAlign w:val="superscript"/>
        </w:rPr>
        <w:t>th</w:t>
      </w:r>
      <w:r w:rsidR="0002402B" w:rsidRPr="00730302">
        <w:rPr>
          <w:rFonts w:ascii="Times New Roman" w:hAnsi="Times New Roman" w:cs="Times New Roman"/>
          <w:sz w:val="24"/>
          <w:szCs w:val="24"/>
        </w:rPr>
        <w:t xml:space="preserve"> percentile to</w:t>
      </w:r>
      <w:r w:rsidR="00162792" w:rsidRPr="00730302">
        <w:rPr>
          <w:rFonts w:ascii="Times New Roman" w:hAnsi="Times New Roman" w:cs="Times New Roman"/>
          <w:sz w:val="24"/>
          <w:szCs w:val="24"/>
        </w:rPr>
        <w:t xml:space="preserve"> approximately</w:t>
      </w:r>
      <w:r w:rsidR="0002402B" w:rsidRPr="00730302">
        <w:rPr>
          <w:rFonts w:ascii="Times New Roman" w:hAnsi="Times New Roman" w:cs="Times New Roman"/>
          <w:sz w:val="24"/>
          <w:szCs w:val="24"/>
        </w:rPr>
        <w:t xml:space="preserve"> the 3</w:t>
      </w:r>
      <w:r w:rsidR="00162792" w:rsidRPr="00730302">
        <w:rPr>
          <w:rFonts w:ascii="Times New Roman" w:hAnsi="Times New Roman" w:cs="Times New Roman"/>
          <w:sz w:val="24"/>
          <w:szCs w:val="24"/>
        </w:rPr>
        <w:t>9</w:t>
      </w:r>
      <w:r w:rsidR="0002402B" w:rsidRPr="00730302">
        <w:rPr>
          <w:rFonts w:ascii="Times New Roman" w:hAnsi="Times New Roman" w:cs="Times New Roman"/>
          <w:sz w:val="24"/>
          <w:szCs w:val="24"/>
          <w:vertAlign w:val="superscript"/>
        </w:rPr>
        <w:t>th</w:t>
      </w:r>
      <w:r w:rsidR="0002402B" w:rsidRPr="00730302">
        <w:rPr>
          <w:rFonts w:ascii="Times New Roman" w:hAnsi="Times New Roman" w:cs="Times New Roman"/>
          <w:sz w:val="24"/>
          <w:szCs w:val="24"/>
        </w:rPr>
        <w:t xml:space="preserve"> percentile in statewide performance.</w:t>
      </w:r>
    </w:p>
    <w:p w14:paraId="64EAE7A4" w14:textId="1B06E0E4" w:rsidR="0088555C" w:rsidRPr="00730302" w:rsidRDefault="0088555C" w:rsidP="00201F82">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Limitations</w:t>
      </w:r>
    </w:p>
    <w:p w14:paraId="5DD13BB4" w14:textId="646CFC83" w:rsidR="00B42DDC" w:rsidRPr="00730302" w:rsidRDefault="0002402B" w:rsidP="00201F82">
      <w:pPr>
        <w:spacing w:line="480" w:lineRule="auto"/>
        <w:ind w:firstLine="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There are</w:t>
      </w:r>
      <w:r w:rsidR="00B42DDC" w:rsidRPr="00730302">
        <w:rPr>
          <w:rFonts w:ascii="Times New Roman" w:hAnsi="Times New Roman" w:cs="Times New Roman"/>
          <w:sz w:val="24"/>
          <w:szCs w:val="24"/>
          <w:shd w:val="clear" w:color="auto" w:fill="FFFFFF"/>
        </w:rPr>
        <w:t xml:space="preserve"> several</w:t>
      </w:r>
      <w:r w:rsidR="00595EEC" w:rsidRPr="00730302">
        <w:rPr>
          <w:rFonts w:ascii="Times New Roman" w:hAnsi="Times New Roman" w:cs="Times New Roman"/>
          <w:sz w:val="24"/>
          <w:szCs w:val="24"/>
          <w:shd w:val="clear" w:color="auto" w:fill="FFFFFF"/>
        </w:rPr>
        <w:t xml:space="preserve"> </w:t>
      </w:r>
      <w:r w:rsidR="002E0EAB" w:rsidRPr="00730302">
        <w:rPr>
          <w:rFonts w:ascii="Times New Roman" w:hAnsi="Times New Roman" w:cs="Times New Roman"/>
          <w:sz w:val="24"/>
          <w:szCs w:val="24"/>
          <w:shd w:val="clear" w:color="auto" w:fill="FFFFFF"/>
        </w:rPr>
        <w:t xml:space="preserve">important </w:t>
      </w:r>
      <w:r w:rsidR="00B42DDC" w:rsidRPr="00730302">
        <w:rPr>
          <w:rFonts w:ascii="Times New Roman" w:hAnsi="Times New Roman" w:cs="Times New Roman"/>
          <w:sz w:val="24"/>
          <w:szCs w:val="24"/>
          <w:shd w:val="clear" w:color="auto" w:fill="FFFFFF"/>
        </w:rPr>
        <w:t>limitations</w:t>
      </w:r>
      <w:r w:rsidRPr="00730302">
        <w:rPr>
          <w:rFonts w:ascii="Times New Roman" w:hAnsi="Times New Roman" w:cs="Times New Roman"/>
          <w:sz w:val="24"/>
          <w:szCs w:val="24"/>
          <w:shd w:val="clear" w:color="auto" w:fill="FFFFFF"/>
        </w:rPr>
        <w:t xml:space="preserve"> to </w:t>
      </w:r>
      <w:r w:rsidR="008B5D75" w:rsidRPr="00730302">
        <w:rPr>
          <w:rFonts w:ascii="Times New Roman" w:hAnsi="Times New Roman" w:cs="Times New Roman"/>
          <w:sz w:val="24"/>
          <w:szCs w:val="24"/>
          <w:shd w:val="clear" w:color="auto" w:fill="FFFFFF"/>
        </w:rPr>
        <w:t>our</w:t>
      </w:r>
      <w:r w:rsidRPr="00730302">
        <w:rPr>
          <w:rFonts w:ascii="Times New Roman" w:hAnsi="Times New Roman" w:cs="Times New Roman"/>
          <w:sz w:val="24"/>
          <w:szCs w:val="24"/>
          <w:shd w:val="clear" w:color="auto" w:fill="FFFFFF"/>
        </w:rPr>
        <w:t xml:space="preserve"> finding</w:t>
      </w:r>
      <w:r w:rsidR="00B42DDC" w:rsidRPr="00730302">
        <w:rPr>
          <w:rFonts w:ascii="Times New Roman" w:hAnsi="Times New Roman" w:cs="Times New Roman"/>
          <w:sz w:val="24"/>
          <w:szCs w:val="24"/>
          <w:shd w:val="clear" w:color="auto" w:fill="FFFFFF"/>
        </w:rPr>
        <w:t>.  First, it is based on</w:t>
      </w:r>
      <w:r w:rsidR="008B5D75" w:rsidRPr="00730302">
        <w:rPr>
          <w:rFonts w:ascii="Times New Roman" w:hAnsi="Times New Roman" w:cs="Times New Roman"/>
          <w:sz w:val="24"/>
          <w:szCs w:val="24"/>
          <w:shd w:val="clear" w:color="auto" w:fill="FFFFFF"/>
        </w:rPr>
        <w:t xml:space="preserve"> a non-representative group of </w:t>
      </w:r>
      <w:r w:rsidR="00B42DDC" w:rsidRPr="00730302">
        <w:rPr>
          <w:rFonts w:ascii="Times New Roman" w:hAnsi="Times New Roman" w:cs="Times New Roman"/>
          <w:sz w:val="24"/>
          <w:szCs w:val="24"/>
          <w:shd w:val="clear" w:color="auto" w:fill="FFFFFF"/>
        </w:rPr>
        <w:t>four large, urban</w:t>
      </w:r>
      <w:r w:rsidR="00430699" w:rsidRPr="00730302">
        <w:rPr>
          <w:rFonts w:ascii="Times New Roman" w:hAnsi="Times New Roman" w:cs="Times New Roman"/>
          <w:sz w:val="24"/>
          <w:szCs w:val="24"/>
          <w:shd w:val="clear" w:color="auto" w:fill="FFFFFF"/>
        </w:rPr>
        <w:t>, and diverse</w:t>
      </w:r>
      <w:r w:rsidR="008B5D75" w:rsidRPr="00730302">
        <w:rPr>
          <w:rFonts w:ascii="Times New Roman" w:hAnsi="Times New Roman" w:cs="Times New Roman"/>
          <w:sz w:val="24"/>
          <w:szCs w:val="24"/>
          <w:shd w:val="clear" w:color="auto" w:fill="FFFFFF"/>
        </w:rPr>
        <w:t xml:space="preserve"> districts in California.</w:t>
      </w:r>
      <w:r w:rsidR="00B42DDC" w:rsidRPr="00730302">
        <w:rPr>
          <w:rFonts w:ascii="Times New Roman" w:hAnsi="Times New Roman" w:cs="Times New Roman"/>
          <w:sz w:val="24"/>
          <w:szCs w:val="24"/>
          <w:shd w:val="clear" w:color="auto" w:fill="FFFFFF"/>
        </w:rPr>
        <w:t xml:space="preserve"> </w:t>
      </w:r>
      <w:r w:rsidR="008B5D75" w:rsidRPr="00730302">
        <w:rPr>
          <w:rFonts w:ascii="Times New Roman" w:hAnsi="Times New Roman" w:cs="Times New Roman"/>
          <w:sz w:val="24"/>
          <w:szCs w:val="24"/>
          <w:shd w:val="clear" w:color="auto" w:fill="FFFFFF"/>
        </w:rPr>
        <w:t xml:space="preserve"> T</w:t>
      </w:r>
      <w:r w:rsidR="00B42DDC" w:rsidRPr="00730302">
        <w:rPr>
          <w:rFonts w:ascii="Times New Roman" w:hAnsi="Times New Roman" w:cs="Times New Roman"/>
          <w:sz w:val="24"/>
          <w:szCs w:val="24"/>
          <w:shd w:val="clear" w:color="auto" w:fill="FFFFFF"/>
        </w:rPr>
        <w:t xml:space="preserve">he results </w:t>
      </w:r>
      <w:r w:rsidR="00430699" w:rsidRPr="00730302">
        <w:rPr>
          <w:rFonts w:ascii="Times New Roman" w:hAnsi="Times New Roman" w:cs="Times New Roman"/>
          <w:sz w:val="24"/>
          <w:szCs w:val="24"/>
          <w:shd w:val="clear" w:color="auto" w:fill="FFFFFF"/>
        </w:rPr>
        <w:t>may not be generalizable to</w:t>
      </w:r>
      <w:r w:rsidR="00B42DDC" w:rsidRPr="00730302">
        <w:rPr>
          <w:rFonts w:ascii="Times New Roman" w:hAnsi="Times New Roman" w:cs="Times New Roman"/>
          <w:sz w:val="24"/>
          <w:szCs w:val="24"/>
          <w:shd w:val="clear" w:color="auto" w:fill="FFFFFF"/>
        </w:rPr>
        <w:t xml:space="preserve"> districts</w:t>
      </w:r>
      <w:r w:rsidR="008B5D75" w:rsidRPr="00730302">
        <w:rPr>
          <w:rFonts w:ascii="Times New Roman" w:hAnsi="Times New Roman" w:cs="Times New Roman"/>
          <w:sz w:val="24"/>
          <w:szCs w:val="24"/>
          <w:shd w:val="clear" w:color="auto" w:fill="FFFFFF"/>
        </w:rPr>
        <w:t xml:space="preserve"> that are smaller, more rural, or</w:t>
      </w:r>
      <w:r w:rsidR="00B42DDC" w:rsidRPr="00730302">
        <w:rPr>
          <w:rFonts w:ascii="Times New Roman" w:hAnsi="Times New Roman" w:cs="Times New Roman"/>
          <w:sz w:val="24"/>
          <w:szCs w:val="24"/>
          <w:shd w:val="clear" w:color="auto" w:fill="FFFFFF"/>
        </w:rPr>
        <w:t xml:space="preserve"> </w:t>
      </w:r>
      <w:r w:rsidR="008B5D75" w:rsidRPr="00730302">
        <w:rPr>
          <w:rFonts w:ascii="Times New Roman" w:hAnsi="Times New Roman" w:cs="Times New Roman"/>
          <w:sz w:val="24"/>
          <w:szCs w:val="24"/>
          <w:shd w:val="clear" w:color="auto" w:fill="FFFFFF"/>
        </w:rPr>
        <w:t xml:space="preserve">serve </w:t>
      </w:r>
      <w:r w:rsidR="009759F8" w:rsidRPr="00730302">
        <w:rPr>
          <w:rFonts w:ascii="Times New Roman" w:hAnsi="Times New Roman" w:cs="Times New Roman"/>
          <w:sz w:val="24"/>
          <w:szCs w:val="24"/>
          <w:shd w:val="clear" w:color="auto" w:fill="FFFFFF"/>
        </w:rPr>
        <w:t>a smaller percentage of historically disadvantaged</w:t>
      </w:r>
      <w:r w:rsidR="00B42DDC" w:rsidRPr="00730302">
        <w:rPr>
          <w:rFonts w:ascii="Times New Roman" w:hAnsi="Times New Roman" w:cs="Times New Roman"/>
          <w:sz w:val="24"/>
          <w:szCs w:val="24"/>
          <w:shd w:val="clear" w:color="auto" w:fill="FFFFFF"/>
        </w:rPr>
        <w:t xml:space="preserve"> students.</w:t>
      </w:r>
      <w:r w:rsidR="00430699" w:rsidRPr="00730302">
        <w:rPr>
          <w:rFonts w:ascii="Times New Roman" w:hAnsi="Times New Roman" w:cs="Times New Roman"/>
          <w:sz w:val="24"/>
          <w:szCs w:val="24"/>
          <w:shd w:val="clear" w:color="auto" w:fill="FFFFFF"/>
        </w:rPr>
        <w:t xml:space="preserve">  </w:t>
      </w:r>
      <w:r w:rsidR="008B5D75" w:rsidRPr="00730302">
        <w:rPr>
          <w:rFonts w:ascii="Times New Roman" w:hAnsi="Times New Roman" w:cs="Times New Roman"/>
          <w:sz w:val="24"/>
          <w:szCs w:val="24"/>
          <w:shd w:val="clear" w:color="auto" w:fill="FFFFFF"/>
        </w:rPr>
        <w:t>T</w:t>
      </w:r>
      <w:r w:rsidR="00430699" w:rsidRPr="00730302">
        <w:rPr>
          <w:rFonts w:ascii="Times New Roman" w:hAnsi="Times New Roman" w:cs="Times New Roman"/>
          <w:sz w:val="24"/>
          <w:szCs w:val="24"/>
          <w:shd w:val="clear" w:color="auto" w:fill="FFFFFF"/>
        </w:rPr>
        <w:t>hose four districts may have</w:t>
      </w:r>
      <w:r w:rsidR="008B5D75" w:rsidRPr="00730302">
        <w:rPr>
          <w:rFonts w:ascii="Times New Roman" w:hAnsi="Times New Roman" w:cs="Times New Roman"/>
          <w:sz w:val="24"/>
          <w:szCs w:val="24"/>
          <w:shd w:val="clear" w:color="auto" w:fill="FFFFFF"/>
        </w:rPr>
        <w:t xml:space="preserve"> other</w:t>
      </w:r>
      <w:r w:rsidR="00430699" w:rsidRPr="00730302">
        <w:rPr>
          <w:rFonts w:ascii="Times New Roman" w:hAnsi="Times New Roman" w:cs="Times New Roman"/>
          <w:sz w:val="24"/>
          <w:szCs w:val="24"/>
          <w:shd w:val="clear" w:color="auto" w:fill="FFFFFF"/>
        </w:rPr>
        <w:t xml:space="preserve"> special characteristics that</w:t>
      </w:r>
      <w:r w:rsidR="006742E0" w:rsidRPr="00730302">
        <w:rPr>
          <w:rFonts w:ascii="Times New Roman" w:hAnsi="Times New Roman" w:cs="Times New Roman"/>
          <w:sz w:val="24"/>
          <w:szCs w:val="24"/>
          <w:shd w:val="clear" w:color="auto" w:fill="FFFFFF"/>
        </w:rPr>
        <w:t xml:space="preserve"> influence the impact of a suspension ban.</w:t>
      </w:r>
      <w:r w:rsidR="00430699" w:rsidRPr="00730302">
        <w:rPr>
          <w:rFonts w:ascii="Times New Roman" w:hAnsi="Times New Roman" w:cs="Times New Roman"/>
          <w:sz w:val="24"/>
          <w:szCs w:val="24"/>
          <w:shd w:val="clear" w:color="auto" w:fill="FFFFFF"/>
        </w:rPr>
        <w:t xml:space="preserve">  Indeed, leaders</w:t>
      </w:r>
      <w:r w:rsidR="008B5D75" w:rsidRPr="00730302">
        <w:rPr>
          <w:rFonts w:ascii="Times New Roman" w:hAnsi="Times New Roman" w:cs="Times New Roman"/>
          <w:sz w:val="24"/>
          <w:szCs w:val="24"/>
          <w:shd w:val="clear" w:color="auto" w:fill="FFFFFF"/>
        </w:rPr>
        <w:t xml:space="preserve"> in those districts</w:t>
      </w:r>
      <w:r w:rsidR="00430699" w:rsidRPr="00730302">
        <w:rPr>
          <w:rFonts w:ascii="Times New Roman" w:hAnsi="Times New Roman" w:cs="Times New Roman"/>
          <w:sz w:val="24"/>
          <w:szCs w:val="24"/>
          <w:shd w:val="clear" w:color="auto" w:fill="FFFFFF"/>
        </w:rPr>
        <w:t xml:space="preserve"> </w:t>
      </w:r>
      <w:r w:rsidR="008B5D75" w:rsidRPr="00730302">
        <w:rPr>
          <w:rFonts w:ascii="Times New Roman" w:hAnsi="Times New Roman" w:cs="Times New Roman"/>
          <w:sz w:val="24"/>
          <w:szCs w:val="24"/>
          <w:shd w:val="clear" w:color="auto" w:fill="FFFFFF"/>
        </w:rPr>
        <w:t>adopted bans because they had</w:t>
      </w:r>
      <w:r w:rsidR="006742E0" w:rsidRPr="00730302">
        <w:rPr>
          <w:rFonts w:ascii="Times New Roman" w:hAnsi="Times New Roman" w:cs="Times New Roman"/>
          <w:sz w:val="24"/>
          <w:szCs w:val="24"/>
          <w:shd w:val="clear" w:color="auto" w:fill="FFFFFF"/>
        </w:rPr>
        <w:t xml:space="preserve"> a desire to lead in the</w:t>
      </w:r>
      <w:r w:rsidR="00430699" w:rsidRPr="00730302">
        <w:rPr>
          <w:rFonts w:ascii="Times New Roman" w:hAnsi="Times New Roman" w:cs="Times New Roman"/>
          <w:sz w:val="24"/>
          <w:szCs w:val="24"/>
          <w:shd w:val="clear" w:color="auto" w:fill="FFFFFF"/>
        </w:rPr>
        <w:t xml:space="preserve"> area</w:t>
      </w:r>
      <w:r w:rsidR="006742E0" w:rsidRPr="00730302">
        <w:rPr>
          <w:rFonts w:ascii="Times New Roman" w:hAnsi="Times New Roman" w:cs="Times New Roman"/>
          <w:sz w:val="24"/>
          <w:szCs w:val="24"/>
          <w:shd w:val="clear" w:color="auto" w:fill="FFFFFF"/>
        </w:rPr>
        <w:t xml:space="preserve"> of discipline reform</w:t>
      </w:r>
      <w:r w:rsidR="00430699" w:rsidRPr="00730302">
        <w:rPr>
          <w:rFonts w:ascii="Times New Roman" w:hAnsi="Times New Roman" w:cs="Times New Roman"/>
          <w:sz w:val="24"/>
          <w:szCs w:val="24"/>
          <w:shd w:val="clear" w:color="auto" w:fill="FFFFFF"/>
        </w:rPr>
        <w:t xml:space="preserve">.  However, we would expect suspension bans to have a relatively positive impact in districts </w:t>
      </w:r>
      <w:r w:rsidR="008B5D75" w:rsidRPr="00730302">
        <w:rPr>
          <w:rFonts w:ascii="Times New Roman" w:hAnsi="Times New Roman" w:cs="Times New Roman"/>
          <w:sz w:val="24"/>
          <w:szCs w:val="24"/>
          <w:shd w:val="clear" w:color="auto" w:fill="FFFFFF"/>
        </w:rPr>
        <w:t>where leaders have interest and</w:t>
      </w:r>
      <w:r w:rsidR="00430699" w:rsidRPr="00730302">
        <w:rPr>
          <w:rFonts w:ascii="Times New Roman" w:hAnsi="Times New Roman" w:cs="Times New Roman"/>
          <w:sz w:val="24"/>
          <w:szCs w:val="24"/>
          <w:shd w:val="clear" w:color="auto" w:fill="FFFFFF"/>
        </w:rPr>
        <w:t xml:space="preserve"> </w:t>
      </w:r>
      <w:r w:rsidR="006742E0" w:rsidRPr="00730302">
        <w:rPr>
          <w:rFonts w:ascii="Times New Roman" w:hAnsi="Times New Roman" w:cs="Times New Roman"/>
          <w:sz w:val="24"/>
          <w:szCs w:val="24"/>
          <w:shd w:val="clear" w:color="auto" w:fill="FFFFFF"/>
        </w:rPr>
        <w:t>experience</w:t>
      </w:r>
      <w:r w:rsidR="00430699" w:rsidRPr="00730302">
        <w:rPr>
          <w:rFonts w:ascii="Times New Roman" w:hAnsi="Times New Roman" w:cs="Times New Roman"/>
          <w:sz w:val="24"/>
          <w:szCs w:val="24"/>
          <w:shd w:val="clear" w:color="auto" w:fill="FFFFFF"/>
        </w:rPr>
        <w:t xml:space="preserve"> in suspension reduction</w:t>
      </w:r>
      <w:r w:rsidR="009F2713" w:rsidRPr="00730302">
        <w:rPr>
          <w:rFonts w:ascii="Times New Roman" w:hAnsi="Times New Roman" w:cs="Times New Roman"/>
          <w:sz w:val="24"/>
          <w:szCs w:val="24"/>
          <w:shd w:val="clear" w:color="auto" w:fill="FFFFFF"/>
        </w:rPr>
        <w:t xml:space="preserve"> efforts</w:t>
      </w:r>
      <w:r w:rsidR="008B5D75" w:rsidRPr="00730302">
        <w:rPr>
          <w:rFonts w:ascii="Times New Roman" w:hAnsi="Times New Roman" w:cs="Times New Roman"/>
          <w:sz w:val="24"/>
          <w:szCs w:val="24"/>
          <w:shd w:val="clear" w:color="auto" w:fill="FFFFFF"/>
        </w:rPr>
        <w:t>.</w:t>
      </w:r>
      <w:r w:rsidR="009F2713" w:rsidRPr="00730302">
        <w:rPr>
          <w:rFonts w:ascii="Times New Roman" w:hAnsi="Times New Roman" w:cs="Times New Roman"/>
          <w:sz w:val="24"/>
          <w:szCs w:val="24"/>
          <w:shd w:val="clear" w:color="auto" w:fill="FFFFFF"/>
        </w:rPr>
        <w:t xml:space="preserve">  </w:t>
      </w:r>
      <w:r w:rsidR="009F2713" w:rsidRPr="00730302">
        <w:rPr>
          <w:rFonts w:ascii="Times New Roman" w:hAnsi="Times New Roman" w:cs="Times New Roman"/>
          <w:sz w:val="24"/>
          <w:szCs w:val="24"/>
        </w:rPr>
        <w:t>Districts that are forced to adopt a ban and have less expertise may see even more negative effects</w:t>
      </w:r>
    </w:p>
    <w:p w14:paraId="32ACB119" w14:textId="1275CAC1" w:rsidR="00C71B8D" w:rsidRPr="00730302" w:rsidRDefault="00C71B8D" w:rsidP="00201F82">
      <w:pPr>
        <w:spacing w:line="480" w:lineRule="auto"/>
        <w:ind w:firstLine="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 xml:space="preserve">The </w:t>
      </w:r>
      <w:r w:rsidR="008B5D75" w:rsidRPr="00730302">
        <w:rPr>
          <w:rFonts w:ascii="Times New Roman" w:hAnsi="Times New Roman" w:cs="Times New Roman"/>
          <w:sz w:val="24"/>
          <w:szCs w:val="24"/>
          <w:shd w:val="clear" w:color="auto" w:fill="FFFFFF"/>
        </w:rPr>
        <w:t>second</w:t>
      </w:r>
      <w:r w:rsidRPr="00730302">
        <w:rPr>
          <w:rFonts w:ascii="Times New Roman" w:hAnsi="Times New Roman" w:cs="Times New Roman"/>
          <w:sz w:val="24"/>
          <w:szCs w:val="24"/>
          <w:shd w:val="clear" w:color="auto" w:fill="FFFFFF"/>
        </w:rPr>
        <w:t xml:space="preserve"> limitation of this paper is its reliance on grade-level data</w:t>
      </w:r>
      <w:r w:rsidR="008B5D75" w:rsidRPr="00730302">
        <w:rPr>
          <w:rFonts w:ascii="Times New Roman" w:hAnsi="Times New Roman" w:cs="Times New Roman"/>
          <w:sz w:val="24"/>
          <w:szCs w:val="24"/>
          <w:shd w:val="clear" w:color="auto" w:fill="FFFFFF"/>
        </w:rPr>
        <w:t>.  In order to control for prior scores, we</w:t>
      </w:r>
      <w:r w:rsidRPr="00730302">
        <w:rPr>
          <w:rFonts w:ascii="Times New Roman" w:hAnsi="Times New Roman" w:cs="Times New Roman"/>
          <w:sz w:val="24"/>
          <w:szCs w:val="24"/>
          <w:shd w:val="clear" w:color="auto" w:fill="FFFFFF"/>
        </w:rPr>
        <w:t xml:space="preserve"> </w:t>
      </w:r>
      <w:r w:rsidR="008B5D75" w:rsidRPr="00730302">
        <w:rPr>
          <w:rFonts w:ascii="Times New Roman" w:hAnsi="Times New Roman" w:cs="Times New Roman"/>
          <w:sz w:val="24"/>
          <w:szCs w:val="24"/>
          <w:shd w:val="clear" w:color="auto" w:fill="FFFFFF"/>
        </w:rPr>
        <w:t>have to assume that relatively consistent cohorts of students move</w:t>
      </w:r>
      <w:r w:rsidRPr="00730302">
        <w:rPr>
          <w:rFonts w:ascii="Times New Roman" w:hAnsi="Times New Roman" w:cs="Times New Roman"/>
          <w:sz w:val="24"/>
          <w:szCs w:val="24"/>
          <w:shd w:val="clear" w:color="auto" w:fill="FFFFFF"/>
        </w:rPr>
        <w:t xml:space="preserve"> from grade to grade within </w:t>
      </w:r>
      <w:r w:rsidR="008B5D75" w:rsidRPr="00730302">
        <w:rPr>
          <w:rFonts w:ascii="Times New Roman" w:hAnsi="Times New Roman" w:cs="Times New Roman"/>
          <w:sz w:val="24"/>
          <w:szCs w:val="24"/>
          <w:shd w:val="clear" w:color="auto" w:fill="FFFFFF"/>
        </w:rPr>
        <w:t>districts</w:t>
      </w:r>
      <w:r w:rsidRPr="00730302">
        <w:rPr>
          <w:rFonts w:ascii="Times New Roman" w:hAnsi="Times New Roman" w:cs="Times New Roman"/>
          <w:sz w:val="24"/>
          <w:szCs w:val="24"/>
          <w:shd w:val="clear" w:color="auto" w:fill="FFFFFF"/>
        </w:rPr>
        <w:t xml:space="preserve">.  For example, the average score for grade three students in the prior year </w:t>
      </w:r>
      <w:r w:rsidR="008B5D75" w:rsidRPr="00730302">
        <w:rPr>
          <w:rFonts w:ascii="Times New Roman" w:hAnsi="Times New Roman" w:cs="Times New Roman"/>
          <w:sz w:val="24"/>
          <w:szCs w:val="24"/>
          <w:shd w:val="clear" w:color="auto" w:fill="FFFFFF"/>
        </w:rPr>
        <w:t>is an</w:t>
      </w:r>
      <w:r w:rsidRPr="00730302">
        <w:rPr>
          <w:rFonts w:ascii="Times New Roman" w:hAnsi="Times New Roman" w:cs="Times New Roman"/>
          <w:sz w:val="24"/>
          <w:szCs w:val="24"/>
          <w:shd w:val="clear" w:color="auto" w:fill="FFFFFF"/>
        </w:rPr>
        <w:t xml:space="preserve"> independent variable while the average score for grade four students in the current year at the same school is the dependent variable.  Ideally</w:t>
      </w:r>
      <w:r w:rsidR="008B5D75" w:rsidRPr="00730302">
        <w:rPr>
          <w:rFonts w:ascii="Times New Roman" w:hAnsi="Times New Roman" w:cs="Times New Roman"/>
          <w:sz w:val="24"/>
          <w:szCs w:val="24"/>
          <w:shd w:val="clear" w:color="auto" w:fill="FFFFFF"/>
        </w:rPr>
        <w:t>,</w:t>
      </w:r>
      <w:r w:rsidRPr="00730302">
        <w:rPr>
          <w:rFonts w:ascii="Times New Roman" w:hAnsi="Times New Roman" w:cs="Times New Roman"/>
          <w:sz w:val="24"/>
          <w:szCs w:val="24"/>
          <w:shd w:val="clear" w:color="auto" w:fill="FFFFFF"/>
        </w:rPr>
        <w:t xml:space="preserve"> both current and prior scores are based on the same group of students.  Bias could occur when those two groups of students </w:t>
      </w:r>
      <w:r w:rsidRPr="00730302">
        <w:rPr>
          <w:rFonts w:ascii="Times New Roman" w:hAnsi="Times New Roman" w:cs="Times New Roman"/>
          <w:sz w:val="24"/>
          <w:szCs w:val="24"/>
          <w:shd w:val="clear" w:color="auto" w:fill="FFFFFF"/>
        </w:rPr>
        <w:lastRenderedPageBreak/>
        <w:t xml:space="preserve">are significantly different.  </w:t>
      </w:r>
      <w:r w:rsidR="00230246" w:rsidRPr="00730302">
        <w:rPr>
          <w:rFonts w:ascii="Times New Roman" w:hAnsi="Times New Roman" w:cs="Times New Roman"/>
          <w:sz w:val="24"/>
          <w:szCs w:val="24"/>
          <w:shd w:val="clear" w:color="auto" w:fill="FFFFFF"/>
        </w:rPr>
        <w:t>As mentioned above</w:t>
      </w:r>
      <w:r w:rsidR="008B5D75" w:rsidRPr="00730302">
        <w:rPr>
          <w:rFonts w:ascii="Times New Roman" w:hAnsi="Times New Roman" w:cs="Times New Roman"/>
          <w:sz w:val="24"/>
          <w:szCs w:val="24"/>
          <w:shd w:val="clear" w:color="auto" w:fill="FFFFFF"/>
        </w:rPr>
        <w:t>, we</w:t>
      </w:r>
      <w:r w:rsidRPr="00730302">
        <w:rPr>
          <w:rFonts w:ascii="Times New Roman" w:hAnsi="Times New Roman" w:cs="Times New Roman"/>
          <w:sz w:val="24"/>
          <w:szCs w:val="24"/>
          <w:shd w:val="clear" w:color="auto" w:fill="FFFFFF"/>
        </w:rPr>
        <w:t xml:space="preserve"> use </w:t>
      </w:r>
      <w:r w:rsidR="008B5D75" w:rsidRPr="00730302">
        <w:rPr>
          <w:rFonts w:ascii="Times New Roman" w:hAnsi="Times New Roman" w:cs="Times New Roman"/>
          <w:sz w:val="24"/>
          <w:szCs w:val="24"/>
          <w:shd w:val="clear" w:color="auto" w:fill="FFFFFF"/>
        </w:rPr>
        <w:t>two</w:t>
      </w:r>
      <w:r w:rsidRPr="00730302">
        <w:rPr>
          <w:rFonts w:ascii="Times New Roman" w:hAnsi="Times New Roman" w:cs="Times New Roman"/>
          <w:sz w:val="24"/>
          <w:szCs w:val="24"/>
          <w:shd w:val="clear" w:color="auto" w:fill="FFFFFF"/>
        </w:rPr>
        <w:t xml:space="preserve"> inclusion r</w:t>
      </w:r>
      <w:r w:rsidR="00230246" w:rsidRPr="00730302">
        <w:rPr>
          <w:rFonts w:ascii="Times New Roman" w:hAnsi="Times New Roman" w:cs="Times New Roman"/>
          <w:sz w:val="24"/>
          <w:szCs w:val="24"/>
          <w:shd w:val="clear" w:color="auto" w:fill="FFFFFF"/>
        </w:rPr>
        <w:t>ules to minimize this concern</w:t>
      </w:r>
      <w:r w:rsidRPr="00730302">
        <w:rPr>
          <w:rFonts w:ascii="Times New Roman" w:hAnsi="Times New Roman" w:cs="Times New Roman"/>
          <w:sz w:val="24"/>
          <w:szCs w:val="24"/>
          <w:shd w:val="clear" w:color="auto" w:fill="FFFFFF"/>
        </w:rPr>
        <w:t>:</w:t>
      </w:r>
    </w:p>
    <w:p w14:paraId="35CC447A" w14:textId="49ED23A7" w:rsidR="00C71B8D" w:rsidRPr="00730302" w:rsidRDefault="00C71B8D" w:rsidP="00201F82">
      <w:pPr>
        <w:pStyle w:val="ListParagraph"/>
        <w:numPr>
          <w:ilvl w:val="0"/>
          <w:numId w:val="11"/>
        </w:num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Current and prior scores each reflect a participation rate of at least 95%</w:t>
      </w:r>
    </w:p>
    <w:p w14:paraId="678EDBED" w14:textId="5DE7C79C" w:rsidR="00C71B8D" w:rsidRPr="00730302" w:rsidRDefault="00C71B8D" w:rsidP="00201F82">
      <w:pPr>
        <w:pStyle w:val="ListParagraph"/>
        <w:numPr>
          <w:ilvl w:val="0"/>
          <w:numId w:val="11"/>
        </w:num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There is a less than 5% change in cohort size from the prior year to the current year</w:t>
      </w:r>
    </w:p>
    <w:p w14:paraId="50C2D810" w14:textId="395D3F8C" w:rsidR="00C71B8D" w:rsidRPr="00730302" w:rsidRDefault="008B5D75" w:rsidP="00201F82">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 xml:space="preserve">Applying these </w:t>
      </w:r>
      <w:r w:rsidR="00C71B8D" w:rsidRPr="00730302">
        <w:rPr>
          <w:rFonts w:ascii="Times New Roman" w:hAnsi="Times New Roman" w:cs="Times New Roman"/>
          <w:sz w:val="24"/>
          <w:szCs w:val="24"/>
          <w:shd w:val="clear" w:color="auto" w:fill="FFFFFF"/>
        </w:rPr>
        <w:t>inclusion rules</w:t>
      </w:r>
      <w:r w:rsidRPr="00730302">
        <w:rPr>
          <w:rFonts w:ascii="Times New Roman" w:hAnsi="Times New Roman" w:cs="Times New Roman"/>
          <w:sz w:val="24"/>
          <w:szCs w:val="24"/>
          <w:shd w:val="clear" w:color="auto" w:fill="FFFFFF"/>
        </w:rPr>
        <w:t xml:space="preserve"> to our school dataset</w:t>
      </w:r>
      <w:r w:rsidR="00C71B8D" w:rsidRPr="00730302">
        <w:rPr>
          <w:rFonts w:ascii="Times New Roman" w:hAnsi="Times New Roman" w:cs="Times New Roman"/>
          <w:sz w:val="24"/>
          <w:szCs w:val="24"/>
          <w:shd w:val="clear" w:color="auto" w:fill="FFFFFF"/>
        </w:rPr>
        <w:t xml:space="preserve"> </w:t>
      </w:r>
      <w:r w:rsidR="00595EEC" w:rsidRPr="00730302">
        <w:rPr>
          <w:rFonts w:ascii="Times New Roman" w:hAnsi="Times New Roman" w:cs="Times New Roman"/>
          <w:sz w:val="24"/>
          <w:szCs w:val="24"/>
          <w:shd w:val="clear" w:color="auto" w:fill="FFFFFF"/>
        </w:rPr>
        <w:t>greatly increase</w:t>
      </w:r>
      <w:r w:rsidR="00C71B8D" w:rsidRPr="00730302">
        <w:rPr>
          <w:rFonts w:ascii="Times New Roman" w:hAnsi="Times New Roman" w:cs="Times New Roman"/>
          <w:sz w:val="24"/>
          <w:szCs w:val="24"/>
          <w:shd w:val="clear" w:color="auto" w:fill="FFFFFF"/>
        </w:rPr>
        <w:t xml:space="preserve"> the </w:t>
      </w:r>
      <w:r w:rsidR="00595EEC" w:rsidRPr="00730302">
        <w:rPr>
          <w:rFonts w:ascii="Times New Roman" w:hAnsi="Times New Roman" w:cs="Times New Roman"/>
          <w:sz w:val="24"/>
          <w:szCs w:val="24"/>
          <w:shd w:val="clear" w:color="auto" w:fill="FFFFFF"/>
        </w:rPr>
        <w:t>probability</w:t>
      </w:r>
      <w:r w:rsidR="00C71B8D" w:rsidRPr="00730302">
        <w:rPr>
          <w:rFonts w:ascii="Times New Roman" w:hAnsi="Times New Roman" w:cs="Times New Roman"/>
          <w:sz w:val="24"/>
          <w:szCs w:val="24"/>
          <w:shd w:val="clear" w:color="auto" w:fill="FFFFFF"/>
        </w:rPr>
        <w:t xml:space="preserve"> that </w:t>
      </w:r>
      <w:r w:rsidR="00595EEC" w:rsidRPr="00730302">
        <w:rPr>
          <w:rFonts w:ascii="Times New Roman" w:hAnsi="Times New Roman" w:cs="Times New Roman"/>
          <w:sz w:val="24"/>
          <w:szCs w:val="24"/>
          <w:shd w:val="clear" w:color="auto" w:fill="FFFFFF"/>
        </w:rPr>
        <w:t>we are obtaining current and prior test scores from nearly identical sets of students.  Additionally, the fact that we control for grade level demographics helps to account for any</w:t>
      </w:r>
      <w:r w:rsidR="00230246" w:rsidRPr="00730302">
        <w:rPr>
          <w:rFonts w:ascii="Times New Roman" w:hAnsi="Times New Roman" w:cs="Times New Roman"/>
          <w:sz w:val="24"/>
          <w:szCs w:val="24"/>
          <w:shd w:val="clear" w:color="auto" w:fill="FFFFFF"/>
        </w:rPr>
        <w:t xml:space="preserve"> cohort</w:t>
      </w:r>
      <w:r w:rsidR="00595EEC" w:rsidRPr="00730302">
        <w:rPr>
          <w:rFonts w:ascii="Times New Roman" w:hAnsi="Times New Roman" w:cs="Times New Roman"/>
          <w:sz w:val="24"/>
          <w:szCs w:val="24"/>
          <w:shd w:val="clear" w:color="auto" w:fill="FFFFFF"/>
        </w:rPr>
        <w:t xml:space="preserve"> changes that do occur.</w:t>
      </w:r>
      <w:r w:rsidRPr="00730302">
        <w:rPr>
          <w:rFonts w:ascii="Times New Roman" w:hAnsi="Times New Roman" w:cs="Times New Roman"/>
          <w:sz w:val="24"/>
          <w:szCs w:val="24"/>
          <w:shd w:val="clear" w:color="auto" w:fill="FFFFFF"/>
        </w:rPr>
        <w:t xml:space="preserve">  </w:t>
      </w:r>
      <w:r w:rsidR="0084629C" w:rsidRPr="00730302">
        <w:rPr>
          <w:rFonts w:ascii="Times New Roman" w:hAnsi="Times New Roman" w:cs="Times New Roman"/>
          <w:sz w:val="24"/>
          <w:szCs w:val="24"/>
          <w:shd w:val="clear" w:color="auto" w:fill="FFFFFF"/>
        </w:rPr>
        <w:t>T</w:t>
      </w:r>
      <w:r w:rsidRPr="00730302">
        <w:rPr>
          <w:rFonts w:ascii="Times New Roman" w:hAnsi="Times New Roman" w:cs="Times New Roman"/>
          <w:sz w:val="24"/>
          <w:szCs w:val="24"/>
          <w:shd w:val="clear" w:color="auto" w:fill="FFFFFF"/>
        </w:rPr>
        <w:t>he fact that we obtain similar results with our school data with or without those inclusion rules gives us confidence that the district-level data is not notably biased by cohort mobility.</w:t>
      </w:r>
    </w:p>
    <w:p w14:paraId="495BAC02" w14:textId="5F3E2942" w:rsidR="0084629C" w:rsidRPr="00730302" w:rsidRDefault="0084629C" w:rsidP="00201F82">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ab/>
        <w:t>Perhaps most importantly, the pattern of our results makes an alternative explanation regarding mobility quite implausible.  For mobility to explain our results, each of the districts would have to experience an entrance of relatively low-achieving students and/or an exit of relatively high-achieving students – but only in the years after the ban.  (Changes in the percent of students in various demographic groups would have to be unable to explain the changes in expected achievement.)  In addition, such mobility would need to occur in each of the three years we analyze: 2015-16, 2016-17, and 2017-18.  Most implausibly, the most mobility would have to occur at schools that did not comply with the ban at all.  While it is theoretically possible for such student mobil</w:t>
      </w:r>
      <w:r w:rsidR="009F2713" w:rsidRPr="00730302">
        <w:rPr>
          <w:rFonts w:ascii="Times New Roman" w:hAnsi="Times New Roman" w:cs="Times New Roman"/>
          <w:sz w:val="24"/>
          <w:szCs w:val="24"/>
          <w:shd w:val="clear" w:color="auto" w:fill="FFFFFF"/>
        </w:rPr>
        <w:t>ity to occur, it takes a series of brave assumptions to believe this alternative explanation.</w:t>
      </w:r>
    </w:p>
    <w:p w14:paraId="5756FC97" w14:textId="48D2761F" w:rsidR="00115217" w:rsidRPr="00730302" w:rsidRDefault="00115217" w:rsidP="00201F82">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ab/>
        <w:t>A third limitation is that we are unable to prove what mechanisms underlie our results.  This issue is common to all recent research in th</w:t>
      </w:r>
      <w:r w:rsidR="00BE542F" w:rsidRPr="00730302">
        <w:rPr>
          <w:rFonts w:ascii="Times New Roman" w:hAnsi="Times New Roman" w:cs="Times New Roman"/>
          <w:sz w:val="24"/>
          <w:szCs w:val="24"/>
          <w:shd w:val="clear" w:color="auto" w:fill="FFFFFF"/>
        </w:rPr>
        <w:t>is area (Steinberg &amp; Lacoe, 2018</w:t>
      </w:r>
      <w:r w:rsidRPr="00730302">
        <w:rPr>
          <w:rFonts w:ascii="Times New Roman" w:hAnsi="Times New Roman" w:cs="Times New Roman"/>
          <w:sz w:val="24"/>
          <w:szCs w:val="24"/>
          <w:shd w:val="clear" w:color="auto" w:fill="FFFFFF"/>
        </w:rPr>
        <w:t xml:space="preserve">; Augustine et al., 2018).  The fact that schools that do not comply with bans experience the worst results </w:t>
      </w:r>
      <w:r w:rsidRPr="00730302">
        <w:rPr>
          <w:rFonts w:ascii="Times New Roman" w:hAnsi="Times New Roman" w:cs="Times New Roman"/>
          <w:sz w:val="24"/>
          <w:szCs w:val="24"/>
          <w:shd w:val="clear" w:color="auto" w:fill="FFFFFF"/>
        </w:rPr>
        <w:lastRenderedPageBreak/>
        <w:t xml:space="preserve">suggest what the mechanism is not: it is not caused by </w:t>
      </w:r>
      <w:r w:rsidR="00D227C9" w:rsidRPr="00730302">
        <w:rPr>
          <w:rFonts w:ascii="Times New Roman" w:hAnsi="Times New Roman" w:cs="Times New Roman"/>
          <w:sz w:val="24"/>
          <w:szCs w:val="24"/>
          <w:shd w:val="clear" w:color="auto" w:fill="FFFFFF"/>
        </w:rPr>
        <w:t>school staff refusing to suspend defiant students who then disrupt classroom learning.  We posit that the mechanisms concern bans’ effort to alter relationships between students, school staff, and district leaders.  Future researchers will need to investigate whether this</w:t>
      </w:r>
      <w:r w:rsidR="0040702B">
        <w:rPr>
          <w:rFonts w:ascii="Times New Roman" w:hAnsi="Times New Roman" w:cs="Times New Roman"/>
          <w:sz w:val="24"/>
          <w:szCs w:val="24"/>
          <w:shd w:val="clear" w:color="auto" w:fill="FFFFFF"/>
        </w:rPr>
        <w:t xml:space="preserve"> hypothesis is correct</w:t>
      </w:r>
      <w:r w:rsidR="00D227C9" w:rsidRPr="00730302">
        <w:rPr>
          <w:rFonts w:ascii="Times New Roman" w:hAnsi="Times New Roman" w:cs="Times New Roman"/>
          <w:sz w:val="24"/>
          <w:szCs w:val="24"/>
          <w:shd w:val="clear" w:color="auto" w:fill="FFFFFF"/>
        </w:rPr>
        <w:t xml:space="preserve"> or</w:t>
      </w:r>
      <w:r w:rsidR="0040702B">
        <w:rPr>
          <w:rFonts w:ascii="Times New Roman" w:hAnsi="Times New Roman" w:cs="Times New Roman"/>
          <w:sz w:val="24"/>
          <w:szCs w:val="24"/>
          <w:shd w:val="clear" w:color="auto" w:fill="FFFFFF"/>
        </w:rPr>
        <w:t xml:space="preserve"> if</w:t>
      </w:r>
      <w:r w:rsidR="00D227C9" w:rsidRPr="00730302">
        <w:rPr>
          <w:rFonts w:ascii="Times New Roman" w:hAnsi="Times New Roman" w:cs="Times New Roman"/>
          <w:sz w:val="24"/>
          <w:szCs w:val="24"/>
          <w:shd w:val="clear" w:color="auto" w:fill="FFFFFF"/>
        </w:rPr>
        <w:t xml:space="preserve"> other mechanisms </w:t>
      </w:r>
      <w:r w:rsidR="0040702B">
        <w:rPr>
          <w:rFonts w:ascii="Times New Roman" w:hAnsi="Times New Roman" w:cs="Times New Roman"/>
          <w:sz w:val="24"/>
          <w:szCs w:val="24"/>
          <w:shd w:val="clear" w:color="auto" w:fill="FFFFFF"/>
        </w:rPr>
        <w:t>explain the math decline</w:t>
      </w:r>
      <w:r w:rsidR="00D227C9" w:rsidRPr="00730302">
        <w:rPr>
          <w:rFonts w:ascii="Times New Roman" w:hAnsi="Times New Roman" w:cs="Times New Roman"/>
          <w:sz w:val="24"/>
          <w:szCs w:val="24"/>
          <w:shd w:val="clear" w:color="auto" w:fill="FFFFFF"/>
        </w:rPr>
        <w:t xml:space="preserve"> in the four California districts we analyze.</w:t>
      </w:r>
    </w:p>
    <w:p w14:paraId="4923BE7F" w14:textId="5F2FCB41" w:rsidR="006E00A2" w:rsidRPr="00730302" w:rsidRDefault="006E00A2" w:rsidP="00201F82">
      <w:pPr>
        <w:spacing w:line="480" w:lineRule="auto"/>
        <w:rPr>
          <w:rFonts w:ascii="Times New Roman" w:hAnsi="Times New Roman" w:cs="Times New Roman"/>
          <w:i/>
          <w:sz w:val="24"/>
          <w:szCs w:val="24"/>
        </w:rPr>
      </w:pPr>
      <w:r w:rsidRPr="00730302">
        <w:rPr>
          <w:rFonts w:ascii="Times New Roman" w:hAnsi="Times New Roman" w:cs="Times New Roman"/>
          <w:i/>
          <w:sz w:val="24"/>
          <w:szCs w:val="24"/>
        </w:rPr>
        <w:t xml:space="preserve">Implications </w:t>
      </w:r>
      <w:r w:rsidR="00F97F3F" w:rsidRPr="00730302">
        <w:rPr>
          <w:rFonts w:ascii="Times New Roman" w:hAnsi="Times New Roman" w:cs="Times New Roman"/>
          <w:i/>
          <w:sz w:val="24"/>
          <w:szCs w:val="24"/>
        </w:rPr>
        <w:t>and Conclusion</w:t>
      </w:r>
    </w:p>
    <w:p w14:paraId="558B0C12" w14:textId="68ED72E1" w:rsidR="001E38DB" w:rsidRDefault="00FC6B82" w:rsidP="00FC6B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The literature demonstrates that suspensions harm academic growth</w:t>
      </w:r>
      <w:r w:rsidR="009F2713" w:rsidRPr="00730302">
        <w:rPr>
          <w:rFonts w:ascii="Times New Roman" w:hAnsi="Times New Roman" w:cs="Times New Roman"/>
          <w:sz w:val="24"/>
          <w:szCs w:val="24"/>
        </w:rPr>
        <w:t>, and we should make efforts to reduce them</w:t>
      </w:r>
      <w:r w:rsidRPr="00730302">
        <w:rPr>
          <w:rFonts w:ascii="Times New Roman" w:hAnsi="Times New Roman" w:cs="Times New Roman"/>
          <w:sz w:val="24"/>
          <w:szCs w:val="24"/>
        </w:rPr>
        <w:t xml:space="preserve">.  Unfortunately, the evidence in this paper reveals that bans </w:t>
      </w:r>
      <w:r w:rsidR="009F2713" w:rsidRPr="00730302">
        <w:rPr>
          <w:rFonts w:ascii="Times New Roman" w:hAnsi="Times New Roman" w:cs="Times New Roman"/>
          <w:sz w:val="24"/>
          <w:szCs w:val="24"/>
        </w:rPr>
        <w:t>have an unintended negative impact on math growth</w:t>
      </w:r>
      <w:r w:rsidRPr="00730302">
        <w:rPr>
          <w:rFonts w:ascii="Times New Roman" w:hAnsi="Times New Roman" w:cs="Times New Roman"/>
          <w:sz w:val="24"/>
          <w:szCs w:val="24"/>
        </w:rPr>
        <w:t xml:space="preserve">.  </w:t>
      </w:r>
      <w:r w:rsidR="009F2713" w:rsidRPr="00730302">
        <w:rPr>
          <w:rFonts w:ascii="Times New Roman" w:hAnsi="Times New Roman" w:cs="Times New Roman"/>
          <w:sz w:val="24"/>
          <w:szCs w:val="24"/>
        </w:rPr>
        <w:t>B</w:t>
      </w:r>
      <w:r w:rsidRPr="00730302">
        <w:rPr>
          <w:rFonts w:ascii="Times New Roman" w:hAnsi="Times New Roman" w:cs="Times New Roman"/>
          <w:sz w:val="24"/>
          <w:szCs w:val="24"/>
        </w:rPr>
        <w:t xml:space="preserve">ans </w:t>
      </w:r>
      <w:r w:rsidR="009F2713" w:rsidRPr="00730302">
        <w:rPr>
          <w:rFonts w:ascii="Times New Roman" w:hAnsi="Times New Roman" w:cs="Times New Roman"/>
          <w:sz w:val="24"/>
          <w:szCs w:val="24"/>
        </w:rPr>
        <w:t>sometimes</w:t>
      </w:r>
      <w:r w:rsidRPr="00730302">
        <w:rPr>
          <w:rFonts w:ascii="Times New Roman" w:hAnsi="Times New Roman" w:cs="Times New Roman"/>
          <w:sz w:val="24"/>
          <w:szCs w:val="24"/>
        </w:rPr>
        <w:t xml:space="preserve"> cause a drop in suspension rates, which should result in improved academic growth.  However, evidence from </w:t>
      </w:r>
      <w:r w:rsidR="009F2713" w:rsidRPr="00730302">
        <w:rPr>
          <w:rFonts w:ascii="Times New Roman" w:hAnsi="Times New Roman" w:cs="Times New Roman"/>
          <w:sz w:val="24"/>
          <w:szCs w:val="24"/>
        </w:rPr>
        <w:t>California’s</w:t>
      </w:r>
      <w:r w:rsidRPr="00730302">
        <w:rPr>
          <w:rFonts w:ascii="Times New Roman" w:hAnsi="Times New Roman" w:cs="Times New Roman"/>
          <w:sz w:val="24"/>
          <w:szCs w:val="24"/>
        </w:rPr>
        <w:t xml:space="preserve"> K-12 bans finds no improvement for reading and a substantial and sust</w:t>
      </w:r>
      <w:r w:rsidR="009F2713" w:rsidRPr="00730302">
        <w:rPr>
          <w:rFonts w:ascii="Times New Roman" w:hAnsi="Times New Roman" w:cs="Times New Roman"/>
          <w:sz w:val="24"/>
          <w:szCs w:val="24"/>
        </w:rPr>
        <w:t>ained negative impact on math</w:t>
      </w:r>
      <w:r w:rsidRPr="00730302">
        <w:rPr>
          <w:rFonts w:ascii="Times New Roman" w:hAnsi="Times New Roman" w:cs="Times New Roman"/>
          <w:sz w:val="24"/>
          <w:szCs w:val="24"/>
        </w:rPr>
        <w:t>.  It appears that unintended consequences from suspension bans more than ne</w:t>
      </w:r>
      <w:r w:rsidR="001E38DB">
        <w:rPr>
          <w:rFonts w:ascii="Times New Roman" w:hAnsi="Times New Roman" w:cs="Times New Roman"/>
          <w:sz w:val="24"/>
          <w:szCs w:val="24"/>
        </w:rPr>
        <w:t xml:space="preserve">gate the expected </w:t>
      </w:r>
      <w:r w:rsidR="00F6307D">
        <w:rPr>
          <w:rFonts w:ascii="Times New Roman" w:hAnsi="Times New Roman" w:cs="Times New Roman"/>
          <w:sz w:val="24"/>
          <w:szCs w:val="24"/>
        </w:rPr>
        <w:t xml:space="preserve">academic </w:t>
      </w:r>
      <w:r w:rsidR="001E38DB">
        <w:rPr>
          <w:rFonts w:ascii="Times New Roman" w:hAnsi="Times New Roman" w:cs="Times New Roman"/>
          <w:sz w:val="24"/>
          <w:szCs w:val="24"/>
        </w:rPr>
        <w:t>improvement.</w:t>
      </w:r>
      <w:r w:rsidR="00F6307D">
        <w:rPr>
          <w:rFonts w:ascii="Times New Roman" w:hAnsi="Times New Roman" w:cs="Times New Roman"/>
          <w:sz w:val="24"/>
          <w:szCs w:val="24"/>
        </w:rPr>
        <w:t xml:space="preserve">  Policymakers should know and consider this trade-off.</w:t>
      </w:r>
    </w:p>
    <w:p w14:paraId="5C891D19" w14:textId="5DB4A8AF" w:rsidR="00FC6B82" w:rsidRPr="00730302" w:rsidRDefault="00F6307D" w:rsidP="00FC6B82">
      <w:pPr>
        <w:spacing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There are other ways to reduce</w:t>
      </w:r>
      <w:r w:rsidR="00FC6B82" w:rsidRPr="00730302">
        <w:rPr>
          <w:rFonts w:ascii="Times New Roman" w:hAnsi="Times New Roman" w:cs="Times New Roman"/>
          <w:sz w:val="24"/>
          <w:szCs w:val="24"/>
          <w:shd w:val="clear" w:color="auto" w:fill="FFFFFF"/>
        </w:rPr>
        <w:t xml:space="preserve"> suspensions and their dispropor</w:t>
      </w:r>
      <w:r w:rsidR="001E38DB">
        <w:rPr>
          <w:rFonts w:ascii="Times New Roman" w:hAnsi="Times New Roman" w:cs="Times New Roman"/>
          <w:sz w:val="24"/>
          <w:szCs w:val="24"/>
          <w:shd w:val="clear" w:color="auto" w:fill="FFFFFF"/>
        </w:rPr>
        <w:t>tionalities</w:t>
      </w:r>
      <w:r w:rsidR="00FC6B82" w:rsidRPr="0073030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 elementary grades, </w:t>
      </w:r>
      <w:r w:rsidR="00D01AFE">
        <w:rPr>
          <w:rFonts w:ascii="Times New Roman" w:hAnsi="Times New Roman" w:cs="Times New Roman"/>
          <w:sz w:val="24"/>
          <w:szCs w:val="24"/>
          <w:shd w:val="clear" w:color="auto" w:fill="FFFFFF"/>
        </w:rPr>
        <w:t xml:space="preserve">the “SaferSanerSchools” </w:t>
      </w:r>
      <w:r>
        <w:rPr>
          <w:rFonts w:ascii="Times New Roman" w:hAnsi="Times New Roman" w:cs="Times New Roman"/>
          <w:sz w:val="24"/>
          <w:szCs w:val="24"/>
          <w:shd w:val="clear" w:color="auto" w:fill="FFFFFF"/>
        </w:rPr>
        <w:t>restorative justice</w:t>
      </w:r>
      <w:r w:rsidR="00D01AFE">
        <w:rPr>
          <w:rFonts w:ascii="Times New Roman" w:hAnsi="Times New Roman" w:cs="Times New Roman"/>
          <w:sz w:val="24"/>
          <w:szCs w:val="24"/>
          <w:shd w:val="clear" w:color="auto" w:fill="FFFFFF"/>
        </w:rPr>
        <w:t xml:space="preserve"> program</w:t>
      </w:r>
      <w:r>
        <w:rPr>
          <w:rFonts w:ascii="Times New Roman" w:hAnsi="Times New Roman" w:cs="Times New Roman"/>
          <w:sz w:val="24"/>
          <w:szCs w:val="24"/>
          <w:shd w:val="clear" w:color="auto" w:fill="FFFFFF"/>
        </w:rPr>
        <w:t xml:space="preserve"> reduced suspension rates while avoiding academic harm (Augustine et al, 2018).  However, </w:t>
      </w:r>
      <w:r w:rsidR="00D01AFE">
        <w:rPr>
          <w:rFonts w:ascii="Times New Roman" w:hAnsi="Times New Roman" w:cs="Times New Roman"/>
          <w:sz w:val="24"/>
          <w:szCs w:val="24"/>
          <w:shd w:val="clear" w:color="auto" w:fill="FFFFFF"/>
        </w:rPr>
        <w:t xml:space="preserve">in middle school grades </w:t>
      </w:r>
      <w:r>
        <w:rPr>
          <w:rFonts w:ascii="Times New Roman" w:hAnsi="Times New Roman" w:cs="Times New Roman"/>
          <w:sz w:val="24"/>
          <w:szCs w:val="24"/>
          <w:shd w:val="clear" w:color="auto" w:fill="FFFFFF"/>
        </w:rPr>
        <w:t xml:space="preserve">that same </w:t>
      </w:r>
      <w:r w:rsidR="00D01AFE">
        <w:rPr>
          <w:rFonts w:ascii="Times New Roman" w:hAnsi="Times New Roman" w:cs="Times New Roman"/>
          <w:sz w:val="24"/>
          <w:szCs w:val="24"/>
          <w:shd w:val="clear" w:color="auto" w:fill="FFFFFF"/>
        </w:rPr>
        <w:t xml:space="preserve">program </w:t>
      </w:r>
      <w:r>
        <w:rPr>
          <w:rFonts w:ascii="Times New Roman" w:hAnsi="Times New Roman" w:cs="Times New Roman"/>
          <w:sz w:val="24"/>
          <w:szCs w:val="24"/>
          <w:shd w:val="clear" w:color="auto" w:fill="FFFFFF"/>
        </w:rPr>
        <w:t>reduced English and Math performance</w:t>
      </w:r>
      <w:r w:rsidR="00D01AFE">
        <w:rPr>
          <w:rFonts w:ascii="Times New Roman" w:hAnsi="Times New Roman" w:cs="Times New Roman"/>
          <w:sz w:val="24"/>
          <w:szCs w:val="24"/>
          <w:shd w:val="clear" w:color="auto" w:fill="FFFFFF"/>
        </w:rPr>
        <w:t xml:space="preserve"> while not decreasing suspension rates</w:t>
      </w:r>
      <w:r>
        <w:rPr>
          <w:rFonts w:ascii="Times New Roman" w:hAnsi="Times New Roman" w:cs="Times New Roman"/>
          <w:sz w:val="24"/>
          <w:szCs w:val="24"/>
          <w:shd w:val="clear" w:color="auto" w:fill="FFFFFF"/>
        </w:rPr>
        <w:t xml:space="preserve"> (Augustine et al., 2018).  </w:t>
      </w:r>
      <w:r w:rsidR="00D01AFE">
        <w:rPr>
          <w:rFonts w:ascii="Times New Roman" w:hAnsi="Times New Roman" w:cs="Times New Roman"/>
          <w:sz w:val="24"/>
          <w:szCs w:val="24"/>
          <w:shd w:val="clear" w:color="auto" w:fill="FFFFFF"/>
        </w:rPr>
        <w:t>Policymakers wishing to avoid academic harm would be wise to pilot and test other discipline reforms for middle and high schools.  Partnerships between researchers and district leaders could produce valuable insights for the entire education community</w:t>
      </w:r>
      <w:r>
        <w:rPr>
          <w:rFonts w:ascii="Times New Roman" w:hAnsi="Times New Roman" w:cs="Times New Roman"/>
          <w:sz w:val="24"/>
          <w:szCs w:val="24"/>
          <w:shd w:val="clear" w:color="auto" w:fill="FFFFFF"/>
        </w:rPr>
        <w:t>.</w:t>
      </w:r>
    </w:p>
    <w:p w14:paraId="2783E301" w14:textId="6C975B91" w:rsidR="001B5B8C" w:rsidRPr="00730302" w:rsidRDefault="009F2713" w:rsidP="00314B4C">
      <w:pPr>
        <w:spacing w:line="480" w:lineRule="auto"/>
        <w:ind w:firstLine="720"/>
        <w:rPr>
          <w:rFonts w:ascii="Times New Roman" w:hAnsi="Times New Roman" w:cs="Times New Roman"/>
          <w:sz w:val="24"/>
          <w:szCs w:val="24"/>
          <w:shd w:val="clear" w:color="auto" w:fill="FFFFFF"/>
        </w:rPr>
      </w:pPr>
      <w:r w:rsidRPr="00730302">
        <w:rPr>
          <w:rFonts w:ascii="Times New Roman" w:hAnsi="Times New Roman" w:cs="Times New Roman"/>
          <w:sz w:val="24"/>
          <w:szCs w:val="24"/>
        </w:rPr>
        <w:t xml:space="preserve">We hypothesize that bans harm academics by altering the relationships between students, school staff, and district leaders.  </w:t>
      </w:r>
      <w:r w:rsidR="008E198D" w:rsidRPr="00730302">
        <w:rPr>
          <w:rFonts w:ascii="Times New Roman" w:hAnsi="Times New Roman" w:cs="Times New Roman"/>
          <w:sz w:val="24"/>
          <w:szCs w:val="24"/>
        </w:rPr>
        <w:t xml:space="preserve">We </w:t>
      </w:r>
      <w:r w:rsidR="00115217" w:rsidRPr="00730302">
        <w:rPr>
          <w:rFonts w:ascii="Times New Roman" w:hAnsi="Times New Roman" w:cs="Times New Roman"/>
          <w:sz w:val="24"/>
          <w:szCs w:val="24"/>
        </w:rPr>
        <w:t>also note</w:t>
      </w:r>
      <w:r w:rsidR="008E198D" w:rsidRPr="00730302">
        <w:rPr>
          <w:rFonts w:ascii="Times New Roman" w:hAnsi="Times New Roman" w:cs="Times New Roman"/>
          <w:sz w:val="24"/>
          <w:szCs w:val="24"/>
        </w:rPr>
        <w:t xml:space="preserve"> </w:t>
      </w:r>
      <w:r w:rsidR="00115217" w:rsidRPr="00730302">
        <w:rPr>
          <w:rFonts w:ascii="Times New Roman" w:hAnsi="Times New Roman" w:cs="Times New Roman"/>
          <w:sz w:val="24"/>
          <w:szCs w:val="24"/>
        </w:rPr>
        <w:t>that bans do not</w:t>
      </w:r>
      <w:r w:rsidR="00314B4C" w:rsidRPr="00730302">
        <w:rPr>
          <w:rFonts w:ascii="Times New Roman" w:hAnsi="Times New Roman" w:cs="Times New Roman"/>
          <w:sz w:val="24"/>
          <w:szCs w:val="24"/>
        </w:rPr>
        <w:t xml:space="preserve"> address the root causes of seemingly unnecessary suspensions.  </w:t>
      </w:r>
      <w:r w:rsidRPr="00730302">
        <w:rPr>
          <w:rFonts w:ascii="Times New Roman" w:hAnsi="Times New Roman" w:cs="Times New Roman"/>
          <w:sz w:val="24"/>
          <w:szCs w:val="24"/>
        </w:rPr>
        <w:t>B</w:t>
      </w:r>
      <w:r w:rsidR="001B5B8C" w:rsidRPr="00730302">
        <w:rPr>
          <w:rFonts w:ascii="Times New Roman" w:hAnsi="Times New Roman" w:cs="Times New Roman"/>
          <w:sz w:val="24"/>
          <w:szCs w:val="24"/>
        </w:rPr>
        <w:t xml:space="preserve">ans do not specify what school staff should do to replace </w:t>
      </w:r>
      <w:r w:rsidR="001B5B8C" w:rsidRPr="00730302">
        <w:rPr>
          <w:rFonts w:ascii="Times New Roman" w:hAnsi="Times New Roman" w:cs="Times New Roman"/>
          <w:sz w:val="24"/>
          <w:szCs w:val="24"/>
        </w:rPr>
        <w:lastRenderedPageBreak/>
        <w:t>their practice of suspending defiant students.  Schools need procedures and practices in place to maintain order and enable learning (</w:t>
      </w:r>
      <w:r w:rsidR="001B5B8C" w:rsidRPr="00730302">
        <w:rPr>
          <w:rFonts w:ascii="Times New Roman" w:hAnsi="Times New Roman" w:cs="Times New Roman"/>
          <w:sz w:val="24"/>
          <w:szCs w:val="24"/>
          <w:shd w:val="clear" w:color="auto" w:fill="FFFFFF"/>
        </w:rPr>
        <w:t>Cornell and Mayer, 2010).  After a 2015 ban for grades K-3, a survey found that 86% of California teachers felt they needed more training and support to deal with discipline effectively (Meredith Adams, 2017).</w:t>
      </w:r>
      <w:r w:rsidR="00314B4C" w:rsidRPr="00730302">
        <w:rPr>
          <w:rFonts w:ascii="Times New Roman" w:hAnsi="Times New Roman" w:cs="Times New Roman"/>
          <w:sz w:val="24"/>
          <w:szCs w:val="24"/>
          <w:shd w:val="clear" w:color="auto" w:fill="FFFFFF"/>
        </w:rPr>
        <w:t xml:space="preserve">  It is one thing to show that school staff should not need to suspend students for defiant behavior; it is quite another to help school staff obtain the training and resources needed to deal with defiant behavior.</w:t>
      </w:r>
      <w:r w:rsidRPr="00730302">
        <w:rPr>
          <w:rFonts w:ascii="Times New Roman" w:hAnsi="Times New Roman" w:cs="Times New Roman"/>
          <w:sz w:val="24"/>
          <w:szCs w:val="24"/>
          <w:shd w:val="clear" w:color="auto" w:fill="FFFFFF"/>
        </w:rPr>
        <w:t xml:space="preserve">  </w:t>
      </w:r>
      <w:r w:rsidR="009063F2" w:rsidRPr="00730302">
        <w:rPr>
          <w:rFonts w:ascii="Times New Roman" w:hAnsi="Times New Roman" w:cs="Times New Roman"/>
          <w:sz w:val="24"/>
          <w:szCs w:val="24"/>
          <w:shd w:val="clear" w:color="auto" w:fill="FFFFFF"/>
        </w:rPr>
        <w:t xml:space="preserve">Policies that successfully address root problems </w:t>
      </w:r>
      <w:r w:rsidRPr="00730302">
        <w:rPr>
          <w:rFonts w:ascii="Times New Roman" w:hAnsi="Times New Roman" w:cs="Times New Roman"/>
          <w:sz w:val="24"/>
          <w:szCs w:val="24"/>
          <w:shd w:val="clear" w:color="auto" w:fill="FFFFFF"/>
        </w:rPr>
        <w:t>are likely to</w:t>
      </w:r>
      <w:r w:rsidR="009063F2" w:rsidRPr="00730302">
        <w:rPr>
          <w:rFonts w:ascii="Times New Roman" w:hAnsi="Times New Roman" w:cs="Times New Roman"/>
          <w:sz w:val="24"/>
          <w:szCs w:val="24"/>
          <w:shd w:val="clear" w:color="auto" w:fill="FFFFFF"/>
        </w:rPr>
        <w:t xml:space="preserve"> reduce</w:t>
      </w:r>
      <w:r w:rsidR="00F97F3F" w:rsidRPr="00730302">
        <w:rPr>
          <w:rFonts w:ascii="Times New Roman" w:hAnsi="Times New Roman" w:cs="Times New Roman"/>
          <w:sz w:val="24"/>
          <w:szCs w:val="24"/>
          <w:shd w:val="clear" w:color="auto" w:fill="FFFFFF"/>
        </w:rPr>
        <w:t xml:space="preserve"> unnecessary suspensions</w:t>
      </w:r>
      <w:r w:rsidR="009063F2" w:rsidRPr="00730302">
        <w:rPr>
          <w:rFonts w:ascii="Times New Roman" w:hAnsi="Times New Roman" w:cs="Times New Roman"/>
          <w:sz w:val="24"/>
          <w:szCs w:val="24"/>
          <w:shd w:val="clear" w:color="auto" w:fill="FFFFFF"/>
        </w:rPr>
        <w:t xml:space="preserve"> while avoiding unintended negative consequences.</w:t>
      </w:r>
    </w:p>
    <w:p w14:paraId="11026241" w14:textId="75D01F20" w:rsidR="00440AD0" w:rsidRPr="00730302" w:rsidRDefault="00F97F3F" w:rsidP="00201F82">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The findings in this paper</w:t>
      </w:r>
      <w:r w:rsidR="0054483E">
        <w:rPr>
          <w:rFonts w:ascii="Times New Roman" w:hAnsi="Times New Roman" w:cs="Times New Roman"/>
          <w:sz w:val="24"/>
          <w:szCs w:val="24"/>
        </w:rPr>
        <w:t xml:space="preserve"> highlight</w:t>
      </w:r>
      <w:r w:rsidR="0088342B" w:rsidRPr="00730302">
        <w:rPr>
          <w:rFonts w:ascii="Times New Roman" w:hAnsi="Times New Roman" w:cs="Times New Roman"/>
          <w:sz w:val="24"/>
          <w:szCs w:val="24"/>
        </w:rPr>
        <w:t xml:space="preserve"> the</w:t>
      </w:r>
      <w:r w:rsidR="00BA0D3B" w:rsidRPr="00730302">
        <w:rPr>
          <w:rFonts w:ascii="Times New Roman" w:hAnsi="Times New Roman" w:cs="Times New Roman"/>
          <w:sz w:val="24"/>
          <w:szCs w:val="24"/>
        </w:rPr>
        <w:t xml:space="preserve"> need for</w:t>
      </w:r>
      <w:r w:rsidR="008742DD" w:rsidRPr="00730302">
        <w:rPr>
          <w:rFonts w:ascii="Times New Roman" w:hAnsi="Times New Roman" w:cs="Times New Roman"/>
          <w:sz w:val="24"/>
          <w:szCs w:val="24"/>
        </w:rPr>
        <w:t xml:space="preserve"> improved </w:t>
      </w:r>
      <w:r w:rsidR="00BA0D3B" w:rsidRPr="00730302">
        <w:rPr>
          <w:rFonts w:ascii="Times New Roman" w:hAnsi="Times New Roman" w:cs="Times New Roman"/>
          <w:sz w:val="24"/>
          <w:szCs w:val="24"/>
        </w:rPr>
        <w:t xml:space="preserve">policy evaluation </w:t>
      </w:r>
      <w:r w:rsidRPr="00730302">
        <w:rPr>
          <w:rFonts w:ascii="Times New Roman" w:hAnsi="Times New Roman" w:cs="Times New Roman"/>
          <w:sz w:val="24"/>
          <w:szCs w:val="24"/>
        </w:rPr>
        <w:t>at the school district level.  S</w:t>
      </w:r>
      <w:r w:rsidR="00BA0D3B" w:rsidRPr="00730302">
        <w:rPr>
          <w:rFonts w:ascii="Times New Roman" w:hAnsi="Times New Roman" w:cs="Times New Roman"/>
          <w:sz w:val="24"/>
          <w:szCs w:val="24"/>
        </w:rPr>
        <w:t>chool boa</w:t>
      </w:r>
      <w:r w:rsidRPr="00730302">
        <w:rPr>
          <w:rFonts w:ascii="Times New Roman" w:hAnsi="Times New Roman" w:cs="Times New Roman"/>
          <w:sz w:val="24"/>
          <w:szCs w:val="24"/>
        </w:rPr>
        <w:t xml:space="preserve">rd members and district leaders </w:t>
      </w:r>
      <w:r w:rsidR="009063F2" w:rsidRPr="00730302">
        <w:rPr>
          <w:rFonts w:ascii="Times New Roman" w:hAnsi="Times New Roman" w:cs="Times New Roman"/>
          <w:sz w:val="24"/>
          <w:szCs w:val="24"/>
        </w:rPr>
        <w:t>do not regularly</w:t>
      </w:r>
      <w:r w:rsidRPr="00730302">
        <w:rPr>
          <w:rFonts w:ascii="Times New Roman" w:hAnsi="Times New Roman" w:cs="Times New Roman"/>
          <w:sz w:val="24"/>
          <w:szCs w:val="24"/>
        </w:rPr>
        <w:t xml:space="preserve"> </w:t>
      </w:r>
      <w:r w:rsidR="00BA0D3B" w:rsidRPr="00730302">
        <w:rPr>
          <w:rFonts w:ascii="Times New Roman" w:hAnsi="Times New Roman" w:cs="Times New Roman"/>
          <w:sz w:val="24"/>
          <w:szCs w:val="24"/>
        </w:rPr>
        <w:t xml:space="preserve">conduct </w:t>
      </w:r>
      <w:r w:rsidRPr="00730302">
        <w:rPr>
          <w:rFonts w:ascii="Times New Roman" w:hAnsi="Times New Roman" w:cs="Times New Roman"/>
          <w:sz w:val="24"/>
          <w:szCs w:val="24"/>
        </w:rPr>
        <w:t>rigorous evaluations of innovative</w:t>
      </w:r>
      <w:r w:rsidR="00BA0D3B" w:rsidRPr="00730302">
        <w:rPr>
          <w:rFonts w:ascii="Times New Roman" w:hAnsi="Times New Roman" w:cs="Times New Roman"/>
          <w:sz w:val="24"/>
          <w:szCs w:val="24"/>
        </w:rPr>
        <w:t xml:space="preserve"> policies they implement.  An array of factors contribute to this problem, ranging from the </w:t>
      </w:r>
      <w:r w:rsidR="004E1E9F" w:rsidRPr="00730302">
        <w:rPr>
          <w:rFonts w:ascii="Times New Roman" w:hAnsi="Times New Roman" w:cs="Times New Roman"/>
          <w:sz w:val="24"/>
          <w:szCs w:val="24"/>
        </w:rPr>
        <w:t>financial cost of conducting evaluations</w:t>
      </w:r>
      <w:r w:rsidR="00BA0D3B" w:rsidRPr="00730302">
        <w:rPr>
          <w:rFonts w:ascii="Times New Roman" w:hAnsi="Times New Roman" w:cs="Times New Roman"/>
          <w:sz w:val="24"/>
          <w:szCs w:val="24"/>
        </w:rPr>
        <w:t xml:space="preserve"> to the political cost of having to admit that past decisions led to bad outcomes.  We are far from making evaluation a routine component of district policy decisions.  </w:t>
      </w:r>
      <w:r w:rsidR="009063F2" w:rsidRPr="00730302">
        <w:rPr>
          <w:rFonts w:ascii="Times New Roman" w:hAnsi="Times New Roman" w:cs="Times New Roman"/>
          <w:sz w:val="24"/>
          <w:szCs w:val="24"/>
        </w:rPr>
        <w:t>This</w:t>
      </w:r>
      <w:r w:rsidR="00BA0D3B" w:rsidRPr="00730302">
        <w:rPr>
          <w:rFonts w:ascii="Times New Roman" w:hAnsi="Times New Roman" w:cs="Times New Roman"/>
          <w:sz w:val="24"/>
          <w:szCs w:val="24"/>
        </w:rPr>
        <w:t xml:space="preserve"> paper</w:t>
      </w:r>
      <w:r w:rsidR="009063F2" w:rsidRPr="00730302">
        <w:rPr>
          <w:rFonts w:ascii="Times New Roman" w:hAnsi="Times New Roman" w:cs="Times New Roman"/>
          <w:sz w:val="24"/>
          <w:szCs w:val="24"/>
        </w:rPr>
        <w:t xml:space="preserve"> </w:t>
      </w:r>
      <w:r w:rsidR="009F2713" w:rsidRPr="00730302">
        <w:rPr>
          <w:rFonts w:ascii="Times New Roman" w:hAnsi="Times New Roman" w:cs="Times New Roman"/>
          <w:sz w:val="24"/>
          <w:szCs w:val="24"/>
        </w:rPr>
        <w:t>is part of a broader effort</w:t>
      </w:r>
      <w:r w:rsidR="00FC3F1F" w:rsidRPr="00730302">
        <w:rPr>
          <w:rFonts w:ascii="Times New Roman" w:hAnsi="Times New Roman" w:cs="Times New Roman"/>
          <w:sz w:val="24"/>
          <w:szCs w:val="24"/>
        </w:rPr>
        <w:t xml:space="preserve"> to nudge</w:t>
      </w:r>
      <w:r w:rsidR="00BA0D3B" w:rsidRPr="00730302">
        <w:rPr>
          <w:rFonts w:ascii="Times New Roman" w:hAnsi="Times New Roman" w:cs="Times New Roman"/>
          <w:sz w:val="24"/>
          <w:szCs w:val="24"/>
        </w:rPr>
        <w:t xml:space="preserve"> us in that direction.  </w:t>
      </w:r>
      <w:r w:rsidR="00FC3F1F" w:rsidRPr="00730302">
        <w:rPr>
          <w:rFonts w:ascii="Times New Roman" w:hAnsi="Times New Roman" w:cs="Times New Roman"/>
          <w:sz w:val="24"/>
          <w:szCs w:val="24"/>
        </w:rPr>
        <w:t>F</w:t>
      </w:r>
      <w:r w:rsidR="00555345" w:rsidRPr="00730302">
        <w:rPr>
          <w:rFonts w:ascii="Times New Roman" w:hAnsi="Times New Roman" w:cs="Times New Roman"/>
          <w:sz w:val="24"/>
          <w:szCs w:val="24"/>
        </w:rPr>
        <w:t>uture research</w:t>
      </w:r>
      <w:r w:rsidR="00FC3F1F" w:rsidRPr="00730302">
        <w:rPr>
          <w:rFonts w:ascii="Times New Roman" w:hAnsi="Times New Roman" w:cs="Times New Roman"/>
          <w:sz w:val="24"/>
          <w:szCs w:val="24"/>
        </w:rPr>
        <w:t>ers</w:t>
      </w:r>
      <w:r w:rsidR="00555345" w:rsidRPr="00730302">
        <w:rPr>
          <w:rFonts w:ascii="Times New Roman" w:hAnsi="Times New Roman" w:cs="Times New Roman"/>
          <w:sz w:val="24"/>
          <w:szCs w:val="24"/>
        </w:rPr>
        <w:t xml:space="preserve"> </w:t>
      </w:r>
      <w:r w:rsidR="009F2713" w:rsidRPr="00730302">
        <w:rPr>
          <w:rFonts w:ascii="Times New Roman" w:hAnsi="Times New Roman" w:cs="Times New Roman"/>
          <w:sz w:val="24"/>
          <w:szCs w:val="24"/>
        </w:rPr>
        <w:t>can</w:t>
      </w:r>
      <w:r w:rsidR="00555345" w:rsidRPr="00730302">
        <w:rPr>
          <w:rFonts w:ascii="Times New Roman" w:hAnsi="Times New Roman" w:cs="Times New Roman"/>
          <w:sz w:val="24"/>
          <w:szCs w:val="24"/>
        </w:rPr>
        <w:t xml:space="preserve"> find ways to reduce suspensions that </w:t>
      </w:r>
      <w:r w:rsidR="00FC3F1F" w:rsidRPr="00730302">
        <w:rPr>
          <w:rFonts w:ascii="Times New Roman" w:hAnsi="Times New Roman" w:cs="Times New Roman"/>
          <w:sz w:val="24"/>
          <w:szCs w:val="24"/>
        </w:rPr>
        <w:t>also increase</w:t>
      </w:r>
      <w:r w:rsidR="00555345" w:rsidRPr="00730302">
        <w:rPr>
          <w:rFonts w:ascii="Times New Roman" w:hAnsi="Times New Roman" w:cs="Times New Roman"/>
          <w:sz w:val="24"/>
          <w:szCs w:val="24"/>
        </w:rPr>
        <w:t xml:space="preserve"> academic growth.</w:t>
      </w:r>
      <w:r w:rsidR="00FC3F1F" w:rsidRPr="00730302">
        <w:rPr>
          <w:rFonts w:ascii="Times New Roman" w:hAnsi="Times New Roman" w:cs="Times New Roman"/>
          <w:sz w:val="24"/>
          <w:szCs w:val="24"/>
        </w:rPr>
        <w:t xml:space="preserve">  </w:t>
      </w:r>
      <w:r w:rsidR="005D5BD6" w:rsidRPr="00730302">
        <w:rPr>
          <w:rFonts w:ascii="Times New Roman" w:hAnsi="Times New Roman" w:cs="Times New Roman"/>
          <w:sz w:val="24"/>
          <w:szCs w:val="24"/>
        </w:rPr>
        <w:t>Even</w:t>
      </w:r>
      <w:r w:rsidR="00FC3F1F" w:rsidRPr="00730302">
        <w:rPr>
          <w:rFonts w:ascii="Times New Roman" w:hAnsi="Times New Roman" w:cs="Times New Roman"/>
          <w:sz w:val="24"/>
          <w:szCs w:val="24"/>
        </w:rPr>
        <w:t xml:space="preserve"> more important would be if future researchers regularly help to inform district leaders as they make important decisions concerning </w:t>
      </w:r>
      <w:r w:rsidR="006A54B9" w:rsidRPr="00730302">
        <w:rPr>
          <w:rFonts w:ascii="Times New Roman" w:hAnsi="Times New Roman" w:cs="Times New Roman"/>
          <w:sz w:val="24"/>
          <w:szCs w:val="24"/>
        </w:rPr>
        <w:t>the education of our children.</w:t>
      </w:r>
    </w:p>
    <w:p w14:paraId="0DC11E5A" w14:textId="71A3D0F8" w:rsidR="004F4502" w:rsidRDefault="004F4502">
      <w:pPr>
        <w:rPr>
          <w:rFonts w:ascii="Times New Roman" w:hAnsi="Times New Roman" w:cs="Times New Roman"/>
          <w:b/>
          <w:sz w:val="24"/>
          <w:szCs w:val="24"/>
        </w:rPr>
      </w:pPr>
      <w:r>
        <w:rPr>
          <w:rFonts w:ascii="Times New Roman" w:hAnsi="Times New Roman" w:cs="Times New Roman"/>
          <w:b/>
          <w:sz w:val="24"/>
          <w:szCs w:val="24"/>
        </w:rPr>
        <w:br w:type="page"/>
      </w:r>
    </w:p>
    <w:p w14:paraId="62BB688F" w14:textId="121D4150" w:rsidR="0030464A" w:rsidRPr="00730302" w:rsidRDefault="00B45FA9" w:rsidP="00835794">
      <w:pPr>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4AA72BBC" w14:textId="77777777" w:rsidR="00DD3401" w:rsidRPr="00730302" w:rsidRDefault="00DD3401" w:rsidP="004E1E9F">
      <w:pPr>
        <w:rPr>
          <w:rFonts w:ascii="Times New Roman" w:hAnsi="Times New Roman" w:cs="Times New Roman"/>
          <w:sz w:val="24"/>
          <w:szCs w:val="24"/>
        </w:rPr>
      </w:pPr>
    </w:p>
    <w:p w14:paraId="72464F97" w14:textId="31696BEE" w:rsidR="00730302" w:rsidRPr="003F3767" w:rsidRDefault="00835794" w:rsidP="003F3767">
      <w:pPr>
        <w:spacing w:line="480" w:lineRule="auto"/>
        <w:ind w:firstLine="720"/>
        <w:rPr>
          <w:rFonts w:ascii="Times New Roman" w:hAnsi="Times New Roman" w:cs="Times New Roman"/>
          <w:sz w:val="24"/>
          <w:szCs w:val="24"/>
        </w:rPr>
      </w:pPr>
      <w:r w:rsidRPr="00730302">
        <w:rPr>
          <w:rFonts w:ascii="Times New Roman" w:hAnsi="Times New Roman" w:cs="Times New Roman"/>
          <w:sz w:val="24"/>
          <w:szCs w:val="24"/>
        </w:rPr>
        <w:t>Only four districts adopted K-12 bans in California, all between 2013 and 2015.  This appendix looks at the English and Math achievement trends in each district from 2007 to 2018 (</w:t>
      </w:r>
      <w:r w:rsidR="00162792" w:rsidRPr="00730302">
        <w:rPr>
          <w:rFonts w:ascii="Times New Roman" w:hAnsi="Times New Roman" w:cs="Times New Roman"/>
          <w:sz w:val="24"/>
          <w:szCs w:val="24"/>
        </w:rPr>
        <w:t>except for</w:t>
      </w:r>
      <w:r w:rsidRPr="00730302">
        <w:rPr>
          <w:rFonts w:ascii="Times New Roman" w:hAnsi="Times New Roman" w:cs="Times New Roman"/>
          <w:sz w:val="24"/>
          <w:szCs w:val="24"/>
        </w:rPr>
        <w:t xml:space="preserve"> 2014</w:t>
      </w:r>
      <w:r w:rsidR="00162792" w:rsidRPr="00730302">
        <w:rPr>
          <w:rFonts w:ascii="Times New Roman" w:hAnsi="Times New Roman" w:cs="Times New Roman"/>
          <w:sz w:val="24"/>
          <w:szCs w:val="24"/>
        </w:rPr>
        <w:t>, when the state did not report scores</w:t>
      </w:r>
      <w:r w:rsidRPr="00730302">
        <w:rPr>
          <w:rFonts w:ascii="Times New Roman" w:hAnsi="Times New Roman" w:cs="Times New Roman"/>
          <w:sz w:val="24"/>
          <w:szCs w:val="24"/>
        </w:rPr>
        <w:t xml:space="preserve">).  The vertical line indicates the year in which that district implemented its ban.  The purpose of these graphs is to visually inspect whether there appears to be a change in trajectory after the ban.  Indeed, each district experienced </w:t>
      </w:r>
      <w:r w:rsidR="00EE0024" w:rsidRPr="00730302">
        <w:rPr>
          <w:rFonts w:ascii="Times New Roman" w:hAnsi="Times New Roman" w:cs="Times New Roman"/>
          <w:sz w:val="24"/>
          <w:szCs w:val="24"/>
        </w:rPr>
        <w:t>a rise in M</w:t>
      </w:r>
      <w:r w:rsidRPr="00730302">
        <w:rPr>
          <w:rFonts w:ascii="Times New Roman" w:hAnsi="Times New Roman" w:cs="Times New Roman"/>
          <w:sz w:val="24"/>
          <w:szCs w:val="24"/>
        </w:rPr>
        <w:t xml:space="preserve">ath achievement </w:t>
      </w:r>
      <w:r w:rsidR="00EE0024" w:rsidRPr="00730302">
        <w:rPr>
          <w:rFonts w:ascii="Times New Roman" w:hAnsi="Times New Roman" w:cs="Times New Roman"/>
          <w:sz w:val="24"/>
          <w:szCs w:val="24"/>
        </w:rPr>
        <w:t>immediately before the ban and a decline in Math achievement immediately after the ban</w:t>
      </w:r>
      <w:r w:rsidRPr="00730302">
        <w:rPr>
          <w:rFonts w:ascii="Times New Roman" w:hAnsi="Times New Roman" w:cs="Times New Roman"/>
          <w:sz w:val="24"/>
          <w:szCs w:val="24"/>
        </w:rPr>
        <w:t xml:space="preserve">.  This reassures us that our analyses </w:t>
      </w:r>
      <w:r w:rsidR="00EE0024" w:rsidRPr="00730302">
        <w:rPr>
          <w:rFonts w:ascii="Times New Roman" w:hAnsi="Times New Roman" w:cs="Times New Roman"/>
          <w:sz w:val="24"/>
          <w:szCs w:val="24"/>
        </w:rPr>
        <w:t>are not accidentally measuring some</w:t>
      </w:r>
      <w:r w:rsidRPr="00730302">
        <w:rPr>
          <w:rFonts w:ascii="Times New Roman" w:hAnsi="Times New Roman" w:cs="Times New Roman"/>
          <w:sz w:val="24"/>
          <w:szCs w:val="24"/>
        </w:rPr>
        <w:t xml:space="preserve"> long-term Math decline that </w:t>
      </w:r>
      <w:r w:rsidR="00FF5BE1" w:rsidRPr="00730302">
        <w:rPr>
          <w:rFonts w:ascii="Times New Roman" w:hAnsi="Times New Roman" w:cs="Times New Roman"/>
          <w:sz w:val="24"/>
          <w:szCs w:val="24"/>
        </w:rPr>
        <w:t>began before the bans were adopted.</w:t>
      </w:r>
    </w:p>
    <w:p w14:paraId="7C5900CE" w14:textId="2048BE5C" w:rsidR="00FF5BE1" w:rsidRPr="00730302" w:rsidRDefault="00FF5BE1" w:rsidP="004E1E9F">
      <w:pPr>
        <w:rPr>
          <w:rFonts w:ascii="Times New Roman" w:hAnsi="Times New Roman" w:cs="Times New Roman"/>
          <w:i/>
          <w:sz w:val="24"/>
          <w:szCs w:val="24"/>
        </w:rPr>
      </w:pPr>
      <w:r w:rsidRPr="00730302">
        <w:rPr>
          <w:rFonts w:ascii="Times New Roman" w:hAnsi="Times New Roman" w:cs="Times New Roman"/>
          <w:i/>
          <w:sz w:val="24"/>
          <w:szCs w:val="24"/>
        </w:rPr>
        <w:t>Figure A1: Trends in Achievement for Los Angeles</w:t>
      </w:r>
    </w:p>
    <w:p w14:paraId="1975362E" w14:textId="77777777" w:rsidR="00DD3401" w:rsidRPr="00730302" w:rsidRDefault="00DD3401" w:rsidP="00DD3401">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noProof/>
          <w:sz w:val="24"/>
          <w:szCs w:val="24"/>
          <w:shd w:val="clear" w:color="auto" w:fill="FFFFFF"/>
        </w:rPr>
        <w:drawing>
          <wp:inline distT="0" distB="0" distL="0" distR="0" wp14:anchorId="245AC34C" wp14:editId="4902F50E">
            <wp:extent cx="5111750" cy="3746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064D8B03" w14:textId="77777777" w:rsidR="00730302" w:rsidRPr="00730302" w:rsidRDefault="00730302">
      <w:pPr>
        <w:rPr>
          <w:rFonts w:ascii="Times New Roman" w:hAnsi="Times New Roman" w:cs="Times New Roman"/>
          <w:i/>
          <w:sz w:val="24"/>
          <w:szCs w:val="24"/>
        </w:rPr>
      </w:pPr>
      <w:r w:rsidRPr="00730302">
        <w:rPr>
          <w:rFonts w:ascii="Times New Roman" w:hAnsi="Times New Roman" w:cs="Times New Roman"/>
          <w:i/>
          <w:sz w:val="24"/>
          <w:szCs w:val="24"/>
        </w:rPr>
        <w:br w:type="page"/>
      </w:r>
    </w:p>
    <w:p w14:paraId="523761AD" w14:textId="1CF88D32" w:rsidR="00FF5BE1" w:rsidRPr="00730302" w:rsidRDefault="004F7CDB" w:rsidP="00FF5BE1">
      <w:pPr>
        <w:rPr>
          <w:rFonts w:ascii="Times New Roman" w:hAnsi="Times New Roman" w:cs="Times New Roman"/>
          <w:i/>
          <w:sz w:val="24"/>
          <w:szCs w:val="24"/>
        </w:rPr>
      </w:pPr>
      <w:r w:rsidRPr="00730302">
        <w:rPr>
          <w:rFonts w:ascii="Times New Roman" w:hAnsi="Times New Roman" w:cs="Times New Roman"/>
          <w:i/>
          <w:sz w:val="24"/>
          <w:szCs w:val="24"/>
        </w:rPr>
        <w:lastRenderedPageBreak/>
        <w:t>Figure A2</w:t>
      </w:r>
      <w:r w:rsidR="00FF5BE1" w:rsidRPr="00730302">
        <w:rPr>
          <w:rFonts w:ascii="Times New Roman" w:hAnsi="Times New Roman" w:cs="Times New Roman"/>
          <w:i/>
          <w:sz w:val="24"/>
          <w:szCs w:val="24"/>
        </w:rPr>
        <w:t>: Trends in Achievement for San Francisco</w:t>
      </w:r>
    </w:p>
    <w:p w14:paraId="2E2B0BA6" w14:textId="2944689F" w:rsidR="004F7CDB" w:rsidRPr="00730302" w:rsidRDefault="00DD3401" w:rsidP="00DD3401">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noProof/>
          <w:sz w:val="24"/>
          <w:szCs w:val="24"/>
          <w:shd w:val="clear" w:color="auto" w:fill="FFFFFF"/>
        </w:rPr>
        <w:drawing>
          <wp:inline distT="0" distB="0" distL="0" distR="0" wp14:anchorId="117FE7A4" wp14:editId="72E631FA">
            <wp:extent cx="5111750" cy="37465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446A9FD1" w14:textId="70238029" w:rsidR="004F7CDB" w:rsidRPr="00730302" w:rsidRDefault="004F7CDB" w:rsidP="00730302">
      <w:pPr>
        <w:rPr>
          <w:rFonts w:ascii="Times New Roman" w:hAnsi="Times New Roman" w:cs="Times New Roman"/>
          <w:i/>
          <w:sz w:val="24"/>
          <w:szCs w:val="24"/>
        </w:rPr>
      </w:pPr>
      <w:r w:rsidRPr="00730302">
        <w:rPr>
          <w:rFonts w:ascii="Times New Roman" w:hAnsi="Times New Roman" w:cs="Times New Roman"/>
          <w:i/>
          <w:sz w:val="24"/>
          <w:szCs w:val="24"/>
        </w:rPr>
        <w:t>Figure A3: Trends in Achievement for Oakland</w:t>
      </w:r>
    </w:p>
    <w:p w14:paraId="2BE9671E" w14:textId="77777777" w:rsidR="00DD3401" w:rsidRPr="00730302" w:rsidRDefault="00DD3401" w:rsidP="00DD3401">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noProof/>
          <w:sz w:val="24"/>
          <w:szCs w:val="24"/>
          <w:shd w:val="clear" w:color="auto" w:fill="FFFFFF"/>
        </w:rPr>
        <w:drawing>
          <wp:inline distT="0" distB="0" distL="0" distR="0" wp14:anchorId="041834E4" wp14:editId="2FB1C60D">
            <wp:extent cx="5111750" cy="37465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294BBB0E" w14:textId="108CFAB0" w:rsidR="004F7CDB" w:rsidRPr="00730302" w:rsidRDefault="004F7CDB" w:rsidP="004F7CDB">
      <w:pPr>
        <w:rPr>
          <w:rFonts w:ascii="Times New Roman" w:hAnsi="Times New Roman" w:cs="Times New Roman"/>
          <w:i/>
          <w:sz w:val="24"/>
          <w:szCs w:val="24"/>
        </w:rPr>
      </w:pPr>
      <w:r w:rsidRPr="00730302">
        <w:rPr>
          <w:rFonts w:ascii="Times New Roman" w:hAnsi="Times New Roman" w:cs="Times New Roman"/>
          <w:i/>
          <w:sz w:val="24"/>
          <w:szCs w:val="24"/>
        </w:rPr>
        <w:lastRenderedPageBreak/>
        <w:t>Figure A4: Trends in Achievement for Pasadena</w:t>
      </w:r>
    </w:p>
    <w:p w14:paraId="3425AC96" w14:textId="77777777" w:rsidR="00DD3401" w:rsidRPr="00730302" w:rsidRDefault="00DD3401" w:rsidP="00DD3401">
      <w:pPr>
        <w:spacing w:line="480" w:lineRule="auto"/>
        <w:rPr>
          <w:rFonts w:ascii="Times New Roman" w:hAnsi="Times New Roman" w:cs="Times New Roman"/>
          <w:sz w:val="24"/>
          <w:szCs w:val="24"/>
          <w:shd w:val="clear" w:color="auto" w:fill="FFFFFF"/>
        </w:rPr>
      </w:pPr>
      <w:r w:rsidRPr="00730302">
        <w:rPr>
          <w:rFonts w:ascii="Times New Roman" w:hAnsi="Times New Roman" w:cs="Times New Roman"/>
          <w:noProof/>
          <w:sz w:val="24"/>
          <w:szCs w:val="24"/>
          <w:shd w:val="clear" w:color="auto" w:fill="FFFFFF"/>
        </w:rPr>
        <w:drawing>
          <wp:inline distT="0" distB="0" distL="0" distR="0" wp14:anchorId="5207B58A" wp14:editId="0CCC60A7">
            <wp:extent cx="5111750" cy="37465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1750" cy="3746500"/>
                    </a:xfrm>
                    <a:prstGeom prst="rect">
                      <a:avLst/>
                    </a:prstGeom>
                    <a:noFill/>
                    <a:ln>
                      <a:noFill/>
                    </a:ln>
                  </pic:spPr>
                </pic:pic>
              </a:graphicData>
            </a:graphic>
          </wp:inline>
        </w:drawing>
      </w:r>
    </w:p>
    <w:p w14:paraId="2FF65DB2" w14:textId="77777777" w:rsidR="00DD3401" w:rsidRPr="00730302" w:rsidRDefault="00DD3401" w:rsidP="004E1E9F">
      <w:pPr>
        <w:rPr>
          <w:rFonts w:ascii="Times New Roman" w:hAnsi="Times New Roman" w:cs="Times New Roman"/>
          <w:b/>
          <w:sz w:val="24"/>
          <w:szCs w:val="24"/>
        </w:rPr>
      </w:pPr>
    </w:p>
    <w:p w14:paraId="6B8B0646" w14:textId="77777777" w:rsidR="0030464A" w:rsidRPr="00730302" w:rsidRDefault="0030464A" w:rsidP="004E1E9F">
      <w:pPr>
        <w:rPr>
          <w:rFonts w:ascii="Times New Roman" w:hAnsi="Times New Roman" w:cs="Times New Roman"/>
          <w:b/>
          <w:sz w:val="24"/>
          <w:szCs w:val="24"/>
        </w:rPr>
      </w:pPr>
    </w:p>
    <w:p w14:paraId="4670213F" w14:textId="77777777" w:rsidR="0030464A" w:rsidRPr="00730302" w:rsidRDefault="0030464A">
      <w:pPr>
        <w:rPr>
          <w:rFonts w:ascii="Times New Roman" w:hAnsi="Times New Roman" w:cs="Times New Roman"/>
          <w:b/>
          <w:sz w:val="24"/>
          <w:szCs w:val="24"/>
        </w:rPr>
      </w:pPr>
      <w:r w:rsidRPr="00730302">
        <w:rPr>
          <w:rFonts w:ascii="Times New Roman" w:hAnsi="Times New Roman" w:cs="Times New Roman"/>
          <w:b/>
          <w:sz w:val="24"/>
          <w:szCs w:val="24"/>
        </w:rPr>
        <w:br w:type="page"/>
      </w:r>
    </w:p>
    <w:p w14:paraId="063FEA7F" w14:textId="57DCA343" w:rsidR="00C570D0" w:rsidRPr="00730302" w:rsidRDefault="00B86D34" w:rsidP="00201F82">
      <w:pPr>
        <w:spacing w:line="480" w:lineRule="auto"/>
        <w:jc w:val="center"/>
        <w:rPr>
          <w:rFonts w:ascii="Times New Roman" w:hAnsi="Times New Roman" w:cs="Times New Roman"/>
          <w:b/>
          <w:sz w:val="24"/>
          <w:szCs w:val="24"/>
        </w:rPr>
      </w:pPr>
      <w:r w:rsidRPr="00730302">
        <w:rPr>
          <w:rFonts w:ascii="Times New Roman" w:hAnsi="Times New Roman" w:cs="Times New Roman"/>
          <w:b/>
          <w:sz w:val="24"/>
          <w:szCs w:val="24"/>
        </w:rPr>
        <w:lastRenderedPageBreak/>
        <w:t>References</w:t>
      </w:r>
    </w:p>
    <w:p w14:paraId="45D5B6F6" w14:textId="77777777" w:rsidR="00295054" w:rsidRPr="00730302" w:rsidRDefault="00295054" w:rsidP="00295054">
      <w:pPr>
        <w:spacing w:line="480" w:lineRule="auto"/>
        <w:ind w:left="720" w:hanging="720"/>
        <w:rPr>
          <w:rFonts w:ascii="Times New Roman" w:hAnsi="Times New Roman" w:cs="Times New Roman"/>
          <w:sz w:val="24"/>
          <w:szCs w:val="24"/>
          <w:shd w:val="clear" w:color="auto" w:fill="FFFFFF"/>
        </w:rPr>
      </w:pPr>
      <w:r w:rsidRPr="00730302">
        <w:rPr>
          <w:rStyle w:val="nlmstring-name"/>
          <w:rFonts w:ascii="Times New Roman" w:hAnsi="Times New Roman" w:cs="Times New Roman"/>
          <w:sz w:val="24"/>
          <w:szCs w:val="24"/>
          <w:shd w:val="clear" w:color="auto" w:fill="FFFFFF"/>
        </w:rPr>
        <w:t>Arcia, Emily</w:t>
      </w:r>
      <w:r w:rsidRPr="00730302">
        <w:rPr>
          <w:rFonts w:ascii="Times New Roman" w:hAnsi="Times New Roman" w:cs="Times New Roman"/>
          <w:sz w:val="24"/>
          <w:szCs w:val="24"/>
          <w:shd w:val="clear" w:color="auto" w:fill="FFFFFF"/>
        </w:rPr>
        <w:t>. (</w:t>
      </w:r>
      <w:r w:rsidRPr="00730302">
        <w:rPr>
          <w:rStyle w:val="nlmyear"/>
          <w:rFonts w:ascii="Times New Roman" w:hAnsi="Times New Roman" w:cs="Times New Roman"/>
          <w:sz w:val="24"/>
          <w:szCs w:val="24"/>
          <w:shd w:val="clear" w:color="auto" w:fill="FFFFFF"/>
        </w:rPr>
        <w:t>2006)</w:t>
      </w:r>
      <w:r w:rsidRPr="00730302">
        <w:rPr>
          <w:rFonts w:ascii="Times New Roman" w:hAnsi="Times New Roman" w:cs="Times New Roman"/>
          <w:sz w:val="24"/>
          <w:szCs w:val="24"/>
          <w:shd w:val="clear" w:color="auto" w:fill="FFFFFF"/>
        </w:rPr>
        <w:t xml:space="preserve">. </w:t>
      </w:r>
      <w:r w:rsidRPr="00730302">
        <w:rPr>
          <w:rStyle w:val="nlmarticle-title"/>
          <w:rFonts w:ascii="Times New Roman" w:hAnsi="Times New Roman" w:cs="Times New Roman"/>
          <w:sz w:val="24"/>
          <w:szCs w:val="24"/>
          <w:shd w:val="clear" w:color="auto" w:fill="FFFFFF"/>
        </w:rPr>
        <w:t>Achievement and Enrollment Status of Suspended Students: Outcomes in a Large, Multicultural School District</w:t>
      </w:r>
      <w:r w:rsidRPr="00730302">
        <w:rPr>
          <w:rFonts w:ascii="Times New Roman" w:hAnsi="Times New Roman" w:cs="Times New Roman"/>
          <w:sz w:val="24"/>
          <w:szCs w:val="24"/>
          <w:shd w:val="clear" w:color="auto" w:fill="FFFFFF"/>
        </w:rPr>
        <w:t>. Education and Urban Society 38(3):</w:t>
      </w:r>
      <w:r w:rsidRPr="00730302">
        <w:rPr>
          <w:rStyle w:val="nlmfpage"/>
          <w:rFonts w:ascii="Times New Roman" w:hAnsi="Times New Roman" w:cs="Times New Roman"/>
          <w:sz w:val="24"/>
          <w:szCs w:val="24"/>
          <w:shd w:val="clear" w:color="auto" w:fill="FFFFFF"/>
        </w:rPr>
        <w:t>359</w:t>
      </w:r>
      <w:r w:rsidRPr="00730302">
        <w:rPr>
          <w:rFonts w:ascii="Times New Roman" w:hAnsi="Times New Roman" w:cs="Times New Roman"/>
          <w:sz w:val="24"/>
          <w:szCs w:val="24"/>
          <w:shd w:val="clear" w:color="auto" w:fill="FFFFFF"/>
        </w:rPr>
        <w:t>–</w:t>
      </w:r>
      <w:r w:rsidRPr="00730302">
        <w:rPr>
          <w:rStyle w:val="nlmlpage"/>
          <w:rFonts w:ascii="Times New Roman" w:hAnsi="Times New Roman" w:cs="Times New Roman"/>
          <w:sz w:val="24"/>
          <w:szCs w:val="24"/>
          <w:shd w:val="clear" w:color="auto" w:fill="FFFFFF"/>
        </w:rPr>
        <w:t>69</w:t>
      </w:r>
      <w:r w:rsidRPr="00730302">
        <w:rPr>
          <w:rFonts w:ascii="Times New Roman" w:hAnsi="Times New Roman" w:cs="Times New Roman"/>
          <w:sz w:val="24"/>
          <w:szCs w:val="24"/>
          <w:shd w:val="clear" w:color="auto" w:fill="FFFFFF"/>
        </w:rPr>
        <w:t>.</w:t>
      </w:r>
    </w:p>
    <w:p w14:paraId="0E0C11BB" w14:textId="2E05D426" w:rsidR="004F4502" w:rsidRPr="004F4502" w:rsidRDefault="004F4502" w:rsidP="00295054">
      <w:pPr>
        <w:spacing w:line="480" w:lineRule="auto"/>
        <w:ind w:left="720" w:hanging="720"/>
        <w:rPr>
          <w:rFonts w:ascii="Times New Roman" w:hAnsi="Times New Roman" w:cs="Times New Roman"/>
          <w:sz w:val="24"/>
          <w:szCs w:val="24"/>
          <w:shd w:val="clear" w:color="auto" w:fill="FFFFFF"/>
        </w:rPr>
      </w:pPr>
      <w:r w:rsidRPr="004F4502">
        <w:rPr>
          <w:rFonts w:ascii="Times New Roman" w:hAnsi="Times New Roman" w:cs="Times New Roman"/>
          <w:color w:val="222222"/>
          <w:sz w:val="24"/>
          <w:szCs w:val="24"/>
          <w:shd w:val="clear" w:color="auto" w:fill="FFFFFF"/>
        </w:rPr>
        <w:t>Augustine, C. H., Engberg, J., Grimm, G. E., Lee, E., Wang, E. L., Christianson, K., &amp; Joseph, A. A. (2018). Can Restorative Practices Improve School Climate and Curb Suspensions?.</w:t>
      </w:r>
    </w:p>
    <w:p w14:paraId="51D9E325" w14:textId="77777777" w:rsidR="00295054" w:rsidRPr="00730302" w:rsidRDefault="00295054" w:rsidP="00295054">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Chu, E. M., &amp; Ready, D. D. (2018). Exclusion and Urban Public High Schools: Short-and Long-Term Consequences of School Suspensions. </w:t>
      </w:r>
      <w:r w:rsidRPr="00730302">
        <w:rPr>
          <w:rFonts w:ascii="Times New Roman" w:hAnsi="Times New Roman" w:cs="Times New Roman"/>
          <w:i/>
          <w:iCs/>
          <w:sz w:val="24"/>
          <w:szCs w:val="24"/>
          <w:shd w:val="clear" w:color="auto" w:fill="FFFFFF"/>
        </w:rPr>
        <w:t>American Journal of Education</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124</w:t>
      </w:r>
      <w:r w:rsidRPr="00730302">
        <w:rPr>
          <w:rFonts w:ascii="Times New Roman" w:hAnsi="Times New Roman" w:cs="Times New Roman"/>
          <w:sz w:val="24"/>
          <w:szCs w:val="24"/>
          <w:shd w:val="clear" w:color="auto" w:fill="FFFFFF"/>
        </w:rPr>
        <w:t>(4), 479-509.</w:t>
      </w:r>
    </w:p>
    <w:p w14:paraId="51B00388" w14:textId="77777777" w:rsidR="00295054" w:rsidRPr="00730302" w:rsidRDefault="00295054" w:rsidP="00295054">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Cornell, D. G., &amp; Mayer, M. J. (2010). Why do school order and safety matter?. </w:t>
      </w:r>
      <w:r w:rsidRPr="00730302">
        <w:rPr>
          <w:rFonts w:ascii="Times New Roman" w:hAnsi="Times New Roman" w:cs="Times New Roman"/>
          <w:i/>
          <w:iCs/>
          <w:sz w:val="24"/>
          <w:szCs w:val="24"/>
          <w:shd w:val="clear" w:color="auto" w:fill="FFFFFF"/>
        </w:rPr>
        <w:t>Educational Researcher</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39</w:t>
      </w:r>
      <w:r w:rsidRPr="00730302">
        <w:rPr>
          <w:rFonts w:ascii="Times New Roman" w:hAnsi="Times New Roman" w:cs="Times New Roman"/>
          <w:sz w:val="24"/>
          <w:szCs w:val="24"/>
          <w:shd w:val="clear" w:color="auto" w:fill="FFFFFF"/>
        </w:rPr>
        <w:t>(1), 7-15.</w:t>
      </w:r>
    </w:p>
    <w:p w14:paraId="2936855F"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Crone, D. A., Hawken, L. S., &amp; Horner, R. H. (2010). </w:t>
      </w:r>
      <w:r w:rsidRPr="00730302">
        <w:rPr>
          <w:rFonts w:ascii="Times New Roman" w:hAnsi="Times New Roman" w:cs="Times New Roman"/>
          <w:i/>
          <w:iCs/>
          <w:sz w:val="24"/>
          <w:szCs w:val="24"/>
          <w:shd w:val="clear" w:color="auto" w:fill="FFFFFF"/>
        </w:rPr>
        <w:t>Responding to problem behavior in schools: The behavior education program</w:t>
      </w:r>
      <w:r w:rsidRPr="00730302">
        <w:rPr>
          <w:rFonts w:ascii="Times New Roman" w:hAnsi="Times New Roman" w:cs="Times New Roman"/>
          <w:sz w:val="24"/>
          <w:szCs w:val="24"/>
          <w:shd w:val="clear" w:color="auto" w:fill="FFFFFF"/>
        </w:rPr>
        <w:t>. Guilford Press.</w:t>
      </w:r>
    </w:p>
    <w:p w14:paraId="31F1B1ED" w14:textId="416F0C54" w:rsidR="00217E24" w:rsidRPr="00730302" w:rsidRDefault="00217E24" w:rsidP="00A32F20">
      <w:pPr>
        <w:shd w:val="clear" w:color="auto" w:fill="FFFFFF"/>
        <w:spacing w:line="480" w:lineRule="auto"/>
        <w:ind w:left="720" w:hanging="720"/>
        <w:outlineLvl w:val="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Curran, F. C. (2016). Estimating the effect of state zero tolerance laws on exclusionary discipline, racial discipline gaps, and student behavior. </w:t>
      </w:r>
      <w:r w:rsidRPr="00730302">
        <w:rPr>
          <w:rFonts w:ascii="Times New Roman" w:hAnsi="Times New Roman" w:cs="Times New Roman"/>
          <w:i/>
          <w:iCs/>
          <w:sz w:val="24"/>
          <w:szCs w:val="24"/>
          <w:shd w:val="clear" w:color="auto" w:fill="FFFFFF"/>
        </w:rPr>
        <w:t>Educational Evaluation and Policy Analysis</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38</w:t>
      </w:r>
      <w:r w:rsidRPr="00730302">
        <w:rPr>
          <w:rFonts w:ascii="Times New Roman" w:hAnsi="Times New Roman" w:cs="Times New Roman"/>
          <w:sz w:val="24"/>
          <w:szCs w:val="24"/>
          <w:shd w:val="clear" w:color="auto" w:fill="FFFFFF"/>
        </w:rPr>
        <w:t>(4), 647-668.</w:t>
      </w:r>
    </w:p>
    <w:p w14:paraId="7CEE434C" w14:textId="37990916" w:rsidR="00993EE7" w:rsidRPr="00730302" w:rsidRDefault="00993EE7" w:rsidP="00A32F20">
      <w:pPr>
        <w:shd w:val="clear" w:color="auto" w:fill="FFFFFF"/>
        <w:spacing w:line="480" w:lineRule="auto"/>
        <w:ind w:left="720" w:hanging="720"/>
        <w:outlineLvl w:val="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Curran, F. C. (2017). Racial disproportionalities in discipline: The role of zero tolerance policies. In </w:t>
      </w:r>
      <w:r w:rsidRPr="00730302">
        <w:rPr>
          <w:rFonts w:ascii="Times New Roman" w:hAnsi="Times New Roman" w:cs="Times New Roman"/>
          <w:i/>
          <w:iCs/>
          <w:sz w:val="24"/>
          <w:szCs w:val="24"/>
          <w:shd w:val="clear" w:color="auto" w:fill="FFFFFF"/>
        </w:rPr>
        <w:t>Discrimination and Diversity: Concepts, Methodologies, Tools, and Applications</w:t>
      </w:r>
      <w:r w:rsidR="00730302" w:rsidRPr="00730302">
        <w:rPr>
          <w:rFonts w:ascii="Times New Roman" w:hAnsi="Times New Roman" w:cs="Times New Roman"/>
          <w:i/>
          <w:iCs/>
          <w:sz w:val="24"/>
          <w:szCs w:val="24"/>
          <w:shd w:val="clear" w:color="auto" w:fill="FFFFFF"/>
        </w:rPr>
        <w:t xml:space="preserve"> </w:t>
      </w:r>
      <w:r w:rsidRPr="00730302">
        <w:rPr>
          <w:rFonts w:ascii="Times New Roman" w:hAnsi="Times New Roman" w:cs="Times New Roman"/>
          <w:sz w:val="24"/>
          <w:szCs w:val="24"/>
          <w:shd w:val="clear" w:color="auto" w:fill="FFFFFF"/>
        </w:rPr>
        <w:t>(pp. 1251-1266). IGI Global.</w:t>
      </w:r>
    </w:p>
    <w:p w14:paraId="36EA2634" w14:textId="77777777" w:rsidR="00A32F20" w:rsidRPr="00730302" w:rsidRDefault="00A32F20" w:rsidP="00A32F20">
      <w:pPr>
        <w:shd w:val="clear" w:color="auto" w:fill="FFFFFF"/>
        <w:spacing w:line="480" w:lineRule="auto"/>
        <w:ind w:left="720" w:hanging="720"/>
        <w:outlineLvl w:val="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 xml:space="preserve">D’Orio Wayne. (2018). Is School Discipline Reform Moving Too Fast? </w:t>
      </w:r>
      <w:r w:rsidRPr="00730302">
        <w:rPr>
          <w:rFonts w:ascii="Times New Roman" w:hAnsi="Times New Roman" w:cs="Times New Roman"/>
          <w:i/>
          <w:sz w:val="24"/>
          <w:szCs w:val="24"/>
          <w:shd w:val="clear" w:color="auto" w:fill="FFFFFF"/>
        </w:rPr>
        <w:t>The Atlantic</w:t>
      </w:r>
      <w:r w:rsidRPr="00730302">
        <w:rPr>
          <w:rFonts w:ascii="Times New Roman" w:hAnsi="Times New Roman" w:cs="Times New Roman"/>
          <w:sz w:val="24"/>
          <w:szCs w:val="24"/>
          <w:shd w:val="clear" w:color="auto" w:fill="FFFFFF"/>
        </w:rPr>
        <w:t>, Jan 11.</w:t>
      </w:r>
    </w:p>
    <w:p w14:paraId="599A5347" w14:textId="77777777" w:rsidR="00A32F20" w:rsidRPr="00730302" w:rsidRDefault="00A32F20" w:rsidP="00A32F20">
      <w:pPr>
        <w:shd w:val="clear" w:color="auto" w:fill="FFFFFF"/>
        <w:spacing w:line="480" w:lineRule="auto"/>
        <w:ind w:left="720" w:hanging="720"/>
        <w:outlineLvl w:val="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Eden, M. (2017). School discipline reform and disorder: Evidence from New York City Public Schools, 2012-16. </w:t>
      </w:r>
      <w:r w:rsidRPr="00730302">
        <w:rPr>
          <w:rFonts w:ascii="Times New Roman" w:hAnsi="Times New Roman" w:cs="Times New Roman"/>
          <w:i/>
          <w:sz w:val="24"/>
          <w:szCs w:val="24"/>
          <w:shd w:val="clear" w:color="auto" w:fill="FFFFFF"/>
        </w:rPr>
        <w:t>The Education Digest</w:t>
      </w:r>
      <w:r w:rsidRPr="00730302">
        <w:rPr>
          <w:rFonts w:ascii="Times New Roman" w:hAnsi="Times New Roman" w:cs="Times New Roman"/>
          <w:sz w:val="24"/>
          <w:szCs w:val="24"/>
          <w:shd w:val="clear" w:color="auto" w:fill="FFFFFF"/>
        </w:rPr>
        <w:t>, 83(1), 22.</w:t>
      </w:r>
    </w:p>
    <w:p w14:paraId="2CA46085" w14:textId="77777777" w:rsidR="00295054" w:rsidRPr="00730302" w:rsidRDefault="00295054" w:rsidP="00295054">
      <w:pPr>
        <w:spacing w:line="480" w:lineRule="auto"/>
        <w:ind w:left="720" w:hanging="720"/>
        <w:rPr>
          <w:rFonts w:ascii="Times New Roman" w:hAnsi="Times New Roman" w:cs="Times New Roman"/>
          <w:sz w:val="24"/>
          <w:szCs w:val="24"/>
        </w:rPr>
      </w:pPr>
      <w:r w:rsidRPr="00730302">
        <w:rPr>
          <w:rFonts w:ascii="Times New Roman" w:hAnsi="Times New Roman" w:cs="Times New Roman"/>
          <w:sz w:val="24"/>
          <w:szCs w:val="24"/>
        </w:rPr>
        <w:lastRenderedPageBreak/>
        <w:t>Freiberg, H. J., &amp; Lapointe, J. M. (2006). Research-based programs for preventing and solving discipline problems. In C. M. Evertson &amp; C. S. Weinstein (Eds.), Handbook of classroom management (pp. 735– 786). Mahwah, NJ: Lawrence Erlbaum.</w:t>
      </w:r>
    </w:p>
    <w:p w14:paraId="4976B924" w14:textId="77777777" w:rsidR="00A32F20" w:rsidRPr="00730302" w:rsidRDefault="00A32F20" w:rsidP="00A32F20">
      <w:pPr>
        <w:shd w:val="clear" w:color="auto" w:fill="FFFFFF"/>
        <w:spacing w:line="480" w:lineRule="auto"/>
        <w:ind w:left="720" w:hanging="720"/>
        <w:outlineLvl w:val="0"/>
        <w:rPr>
          <w:rFonts w:ascii="Times New Roman" w:hAnsi="Times New Roman" w:cs="Times New Roman"/>
          <w:sz w:val="24"/>
          <w:szCs w:val="24"/>
        </w:rPr>
      </w:pPr>
      <w:r w:rsidRPr="00730302">
        <w:rPr>
          <w:rFonts w:ascii="Times New Roman" w:hAnsi="Times New Roman" w:cs="Times New Roman"/>
          <w:sz w:val="24"/>
          <w:szCs w:val="24"/>
        </w:rPr>
        <w:t xml:space="preserve">Frey, Susan. (2015). Oakland ends suspensions for willful defiance, funds restorative justice. </w:t>
      </w:r>
      <w:r w:rsidRPr="00730302">
        <w:rPr>
          <w:rFonts w:ascii="Times New Roman" w:hAnsi="Times New Roman" w:cs="Times New Roman"/>
          <w:i/>
          <w:sz w:val="24"/>
          <w:szCs w:val="24"/>
        </w:rPr>
        <w:t>EdSource</w:t>
      </w:r>
      <w:r w:rsidRPr="00730302">
        <w:rPr>
          <w:rFonts w:ascii="Times New Roman" w:hAnsi="Times New Roman" w:cs="Times New Roman"/>
          <w:sz w:val="24"/>
          <w:szCs w:val="24"/>
        </w:rPr>
        <w:t>, May 14.</w:t>
      </w:r>
    </w:p>
    <w:p w14:paraId="3F9EE8B8" w14:textId="01E90A82" w:rsidR="004E3F47" w:rsidRPr="00730302" w:rsidRDefault="004E3F47" w:rsidP="00295054">
      <w:pPr>
        <w:spacing w:line="480" w:lineRule="auto"/>
        <w:ind w:left="720" w:hanging="720"/>
        <w:rPr>
          <w:rFonts w:ascii="Times New Roman" w:hAnsi="Times New Roman" w:cs="Times New Roman"/>
          <w:sz w:val="24"/>
          <w:szCs w:val="24"/>
        </w:rPr>
      </w:pPr>
      <w:r w:rsidRPr="00730302">
        <w:rPr>
          <w:rFonts w:ascii="Times New Roman" w:hAnsi="Times New Roman" w:cs="Times New Roman"/>
          <w:sz w:val="24"/>
          <w:szCs w:val="24"/>
        </w:rPr>
        <w:t xml:space="preserve">Frey, Susan. (2014). San Francisco Unified eliminates ‘wllful defiance’ as a reason to expel or suspend students. </w:t>
      </w:r>
      <w:r w:rsidRPr="00730302">
        <w:rPr>
          <w:rFonts w:ascii="Times New Roman" w:hAnsi="Times New Roman" w:cs="Times New Roman"/>
          <w:i/>
          <w:sz w:val="24"/>
          <w:szCs w:val="24"/>
        </w:rPr>
        <w:t>EdSource</w:t>
      </w:r>
      <w:r w:rsidRPr="00730302">
        <w:rPr>
          <w:rFonts w:ascii="Times New Roman" w:hAnsi="Times New Roman" w:cs="Times New Roman"/>
          <w:sz w:val="24"/>
          <w:szCs w:val="24"/>
        </w:rPr>
        <w:t>, Feb 26.</w:t>
      </w:r>
    </w:p>
    <w:p w14:paraId="7C7852BA" w14:textId="77777777" w:rsidR="00295054" w:rsidRPr="00730302" w:rsidRDefault="00295054" w:rsidP="00295054">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rPr>
        <w:t>Gilliam, W. S., Maupin, A. N., Reyes, C. R., Accavitti, M., &amp; Shic, F. (2016). Do early educators’ implicit biases regarding sex and race relate to behavior expectations and recommendations of preschool expulsions and suspensions? New Haven, CT: Yale Child Study Center.</w:t>
      </w:r>
    </w:p>
    <w:p w14:paraId="3E64ACDB" w14:textId="77777777" w:rsidR="00F50A96" w:rsidRPr="00730302" w:rsidRDefault="00F50A96"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Gregory, A., Skiba, R. J., &amp; Noguera, P. A. (2010). The achievement gap and the discipline gap: Two sides of the same coin?. </w:t>
      </w:r>
      <w:r w:rsidRPr="00730302">
        <w:rPr>
          <w:rFonts w:ascii="Times New Roman" w:hAnsi="Times New Roman" w:cs="Times New Roman"/>
          <w:i/>
          <w:iCs/>
          <w:sz w:val="24"/>
          <w:szCs w:val="24"/>
          <w:shd w:val="clear" w:color="auto" w:fill="FFFFFF"/>
        </w:rPr>
        <w:t>Educational Researcher</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39</w:t>
      </w:r>
      <w:r w:rsidRPr="00730302">
        <w:rPr>
          <w:rFonts w:ascii="Times New Roman" w:hAnsi="Times New Roman" w:cs="Times New Roman"/>
          <w:sz w:val="24"/>
          <w:szCs w:val="24"/>
          <w:shd w:val="clear" w:color="auto" w:fill="FFFFFF"/>
        </w:rPr>
        <w:t xml:space="preserve">(1), 59-68. </w:t>
      </w:r>
    </w:p>
    <w:p w14:paraId="2AA8F012" w14:textId="374831BD"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Hashim, A. K., Strunk, K. O., &amp; Dhaliwal, T. K. (2018). Justice for All? Suspension Bans and Restorative Justice Programs in the Los Angeles Unified School District. </w:t>
      </w:r>
      <w:r w:rsidRPr="00730302">
        <w:rPr>
          <w:rFonts w:ascii="Times New Roman" w:hAnsi="Times New Roman" w:cs="Times New Roman"/>
          <w:i/>
          <w:sz w:val="24"/>
          <w:szCs w:val="24"/>
          <w:shd w:val="clear" w:color="auto" w:fill="FFFFFF"/>
        </w:rPr>
        <w:t>Peabody Journal of Education</w:t>
      </w:r>
      <w:r w:rsidRPr="00730302">
        <w:rPr>
          <w:rFonts w:ascii="Times New Roman" w:hAnsi="Times New Roman" w:cs="Times New Roman"/>
          <w:sz w:val="24"/>
          <w:szCs w:val="24"/>
          <w:shd w:val="clear" w:color="auto" w:fill="FFFFFF"/>
        </w:rPr>
        <w:t>, (just-accepted).</w:t>
      </w:r>
    </w:p>
    <w:p w14:paraId="6D1BFC3F" w14:textId="7280EE97" w:rsidR="00217E24" w:rsidRPr="00730302" w:rsidRDefault="00295054" w:rsidP="00217E24">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Howell, J. C. (2003). </w:t>
      </w:r>
      <w:r w:rsidRPr="00730302">
        <w:rPr>
          <w:rFonts w:ascii="Times New Roman" w:hAnsi="Times New Roman" w:cs="Times New Roman"/>
          <w:i/>
          <w:iCs/>
          <w:sz w:val="24"/>
          <w:szCs w:val="24"/>
          <w:shd w:val="clear" w:color="auto" w:fill="FFFFFF"/>
        </w:rPr>
        <w:t>Preventing and reducing juvenile delinquency: A comprehensive framework</w:t>
      </w:r>
      <w:r w:rsidRPr="00730302">
        <w:rPr>
          <w:rFonts w:ascii="Times New Roman" w:hAnsi="Times New Roman" w:cs="Times New Roman"/>
          <w:sz w:val="24"/>
          <w:szCs w:val="24"/>
          <w:shd w:val="clear" w:color="auto" w:fill="FFFFFF"/>
        </w:rPr>
        <w:t>. Sage.</w:t>
      </w:r>
    </w:p>
    <w:p w14:paraId="6C6BAAFB" w14:textId="77777777" w:rsidR="00217E24" w:rsidRPr="00730302" w:rsidRDefault="00217E24" w:rsidP="00295054">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Hoffman, S. (2014). Zero benefit: Estimating the effect of zero tolerance discipline polices on racial disparities in school discipline. </w:t>
      </w:r>
      <w:r w:rsidRPr="00730302">
        <w:rPr>
          <w:rFonts w:ascii="Times New Roman" w:hAnsi="Times New Roman" w:cs="Times New Roman"/>
          <w:i/>
          <w:iCs/>
          <w:sz w:val="24"/>
          <w:szCs w:val="24"/>
          <w:shd w:val="clear" w:color="auto" w:fill="FFFFFF"/>
        </w:rPr>
        <w:t>Educational Policy</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28</w:t>
      </w:r>
      <w:r w:rsidRPr="00730302">
        <w:rPr>
          <w:rFonts w:ascii="Times New Roman" w:hAnsi="Times New Roman" w:cs="Times New Roman"/>
          <w:sz w:val="24"/>
          <w:szCs w:val="24"/>
          <w:shd w:val="clear" w:color="auto" w:fill="FFFFFF"/>
        </w:rPr>
        <w:t>(1), 69-95.</w:t>
      </w:r>
    </w:p>
    <w:p w14:paraId="152E3DE3" w14:textId="798B5D23" w:rsidR="00295054" w:rsidRPr="00730302" w:rsidRDefault="00295054" w:rsidP="00295054">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Hwang, N. (2018). Suspensions and Achievement: Varying Links by Type, Frequency, and Subgroup. </w:t>
      </w:r>
      <w:r w:rsidRPr="00730302">
        <w:rPr>
          <w:rFonts w:ascii="Times New Roman" w:hAnsi="Times New Roman" w:cs="Times New Roman"/>
          <w:i/>
          <w:iCs/>
          <w:sz w:val="24"/>
          <w:szCs w:val="24"/>
          <w:shd w:val="clear" w:color="auto" w:fill="FFFFFF"/>
        </w:rPr>
        <w:t>Educational Researcher</w:t>
      </w:r>
      <w:r w:rsidRPr="00730302">
        <w:rPr>
          <w:rFonts w:ascii="Times New Roman" w:hAnsi="Times New Roman" w:cs="Times New Roman"/>
          <w:sz w:val="24"/>
          <w:szCs w:val="24"/>
          <w:shd w:val="clear" w:color="auto" w:fill="FFFFFF"/>
        </w:rPr>
        <w:t>, 0013189X18779579.</w:t>
      </w:r>
    </w:p>
    <w:p w14:paraId="446E5DC8" w14:textId="77777777" w:rsidR="00217E24" w:rsidRPr="00730302" w:rsidRDefault="00217E24"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lastRenderedPageBreak/>
        <w:t>Lacoe, J., &amp; Steinberg, M. P. (2018). Do Suspensions Affect Student Outcomes?. </w:t>
      </w:r>
      <w:r w:rsidRPr="00730302">
        <w:rPr>
          <w:rFonts w:ascii="Times New Roman" w:hAnsi="Times New Roman" w:cs="Times New Roman"/>
          <w:i/>
          <w:iCs/>
          <w:sz w:val="24"/>
          <w:szCs w:val="24"/>
          <w:shd w:val="clear" w:color="auto" w:fill="FFFFFF"/>
        </w:rPr>
        <w:t>Educational Evaluation and Policy Analysis</w:t>
      </w:r>
      <w:r w:rsidRPr="00730302">
        <w:rPr>
          <w:rFonts w:ascii="Times New Roman" w:hAnsi="Times New Roman" w:cs="Times New Roman"/>
          <w:sz w:val="24"/>
          <w:szCs w:val="24"/>
          <w:shd w:val="clear" w:color="auto" w:fill="FFFFFF"/>
        </w:rPr>
        <w:t xml:space="preserve">. </w:t>
      </w:r>
    </w:p>
    <w:p w14:paraId="02E10F15" w14:textId="59109041"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Liaupsin, C. J., Umbreit, J., Ferro, J. B., Urso, A., &amp; Upreti, G. (2006). Improving academic engagement through systematic, function-based intervention. </w:t>
      </w:r>
      <w:r w:rsidRPr="00730302">
        <w:rPr>
          <w:rFonts w:ascii="Times New Roman" w:hAnsi="Times New Roman" w:cs="Times New Roman"/>
          <w:i/>
          <w:iCs/>
          <w:sz w:val="24"/>
          <w:szCs w:val="24"/>
          <w:shd w:val="clear" w:color="auto" w:fill="FFFFFF"/>
        </w:rPr>
        <w:t>Education and Treatment of Children</w:t>
      </w:r>
      <w:r w:rsidRPr="00730302">
        <w:rPr>
          <w:rFonts w:ascii="Times New Roman" w:hAnsi="Times New Roman" w:cs="Times New Roman"/>
          <w:sz w:val="24"/>
          <w:szCs w:val="24"/>
          <w:shd w:val="clear" w:color="auto" w:fill="FFFFFF"/>
        </w:rPr>
        <w:t>, 573-591.</w:t>
      </w:r>
    </w:p>
    <w:p w14:paraId="6948166C"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Losen, Daniel. (2011). Discipline Policies, Successful Schools, and Racial Justice. UCLA: The Civil Rights Project / Proyecto Derechos Civiles.</w:t>
      </w:r>
    </w:p>
    <w:p w14:paraId="0D912CD7"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Losen, Daniel J.; Hodson, Cheri L.; Keith II, Michael A.; Morrison, Katrina; &amp; Belway, Shakti. (2015). Are We Closing the School Discipline Gap?. </w:t>
      </w:r>
      <w:r w:rsidRPr="00730302">
        <w:rPr>
          <w:rStyle w:val="Emphasis"/>
          <w:rFonts w:ascii="Times New Roman" w:hAnsi="Times New Roman" w:cs="Times New Roman"/>
          <w:sz w:val="24"/>
          <w:szCs w:val="24"/>
          <w:shd w:val="clear" w:color="auto" w:fill="FFFFFF"/>
        </w:rPr>
        <w:t>K-12 Racial Disparities in School Discipline</w:t>
      </w:r>
      <w:r w:rsidRPr="00730302">
        <w:rPr>
          <w:rFonts w:ascii="Times New Roman" w:hAnsi="Times New Roman" w:cs="Times New Roman"/>
          <w:sz w:val="24"/>
          <w:szCs w:val="24"/>
          <w:shd w:val="clear" w:color="auto" w:fill="FFFFFF"/>
        </w:rPr>
        <w:t>. UCLA: The Civil Rights Project / Proyecto Derechos Civiles.</w:t>
      </w:r>
    </w:p>
    <w:p w14:paraId="1571F466"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Luiselli, J. K., Putnam, R. F., Handler, M. W., &amp; Feinberg, A. B. (2005). Whole‐school positive behaviour support: effects on student discipline problems and academic performance. </w:t>
      </w:r>
      <w:r w:rsidRPr="00730302">
        <w:rPr>
          <w:rFonts w:ascii="Times New Roman" w:hAnsi="Times New Roman" w:cs="Times New Roman"/>
          <w:i/>
          <w:iCs/>
          <w:sz w:val="24"/>
          <w:szCs w:val="24"/>
          <w:shd w:val="clear" w:color="auto" w:fill="FFFFFF"/>
        </w:rPr>
        <w:t>Educational Psychology</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25</w:t>
      </w:r>
      <w:r w:rsidRPr="00730302">
        <w:rPr>
          <w:rFonts w:ascii="Times New Roman" w:hAnsi="Times New Roman" w:cs="Times New Roman"/>
          <w:sz w:val="24"/>
          <w:szCs w:val="24"/>
          <w:shd w:val="clear" w:color="auto" w:fill="FFFFFF"/>
        </w:rPr>
        <w:t>(2-3), 183-198.</w:t>
      </w:r>
    </w:p>
    <w:p w14:paraId="32EB3DF1" w14:textId="1B11FCBC" w:rsidR="00051329" w:rsidRPr="00730302" w:rsidRDefault="00051329"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Martinez, T., Chandler, A., &amp; Latham, N. (2013). Case Study: School Discipline Reform in California. </w:t>
      </w:r>
      <w:r w:rsidRPr="00730302">
        <w:rPr>
          <w:rFonts w:ascii="Times New Roman" w:hAnsi="Times New Roman" w:cs="Times New Roman"/>
          <w:i/>
          <w:iCs/>
          <w:sz w:val="24"/>
          <w:szCs w:val="24"/>
          <w:shd w:val="clear" w:color="auto" w:fill="FFFFFF"/>
        </w:rPr>
        <w:t>CA: The California Endowment</w:t>
      </w:r>
      <w:r w:rsidRPr="00730302">
        <w:rPr>
          <w:rFonts w:ascii="Times New Roman" w:hAnsi="Times New Roman" w:cs="Times New Roman"/>
          <w:sz w:val="24"/>
          <w:szCs w:val="24"/>
          <w:shd w:val="clear" w:color="auto" w:fill="FFFFFF"/>
        </w:rPr>
        <w:t>.</w:t>
      </w:r>
    </w:p>
    <w:p w14:paraId="4FB99AAF"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McFarland, D. A. (2001). Student resistance: How the formal and informal organization of classrooms facilitate everyday forms of student defiance. </w:t>
      </w:r>
      <w:r w:rsidRPr="00730302">
        <w:rPr>
          <w:rFonts w:ascii="Times New Roman" w:hAnsi="Times New Roman" w:cs="Times New Roman"/>
          <w:i/>
          <w:iCs/>
          <w:sz w:val="24"/>
          <w:szCs w:val="24"/>
          <w:shd w:val="clear" w:color="auto" w:fill="FFFFFF"/>
        </w:rPr>
        <w:t>American Journal of Sociology</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107</w:t>
      </w:r>
      <w:r w:rsidRPr="00730302">
        <w:rPr>
          <w:rFonts w:ascii="Times New Roman" w:hAnsi="Times New Roman" w:cs="Times New Roman"/>
          <w:sz w:val="24"/>
          <w:szCs w:val="24"/>
          <w:shd w:val="clear" w:color="auto" w:fill="FFFFFF"/>
        </w:rPr>
        <w:t>(3), 612-678.</w:t>
      </w:r>
    </w:p>
    <w:p w14:paraId="7443B4A7" w14:textId="11ED3EAD" w:rsidR="002A1CE0" w:rsidRDefault="002A1CE0" w:rsidP="00A32F20">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Meredith Adams, J. (2017). “Most teachers in California say they need more training in alternatives to suspensions, survey finds.” </w:t>
      </w:r>
      <w:r w:rsidRPr="002A1CE0">
        <w:rPr>
          <w:rFonts w:ascii="Times New Roman" w:hAnsi="Times New Roman" w:cs="Times New Roman"/>
          <w:i/>
          <w:sz w:val="24"/>
          <w:szCs w:val="24"/>
          <w:shd w:val="clear" w:color="auto" w:fill="FFFFFF"/>
        </w:rPr>
        <w:t>EdSource</w:t>
      </w:r>
      <w:r>
        <w:rPr>
          <w:rFonts w:ascii="Times New Roman" w:hAnsi="Times New Roman" w:cs="Times New Roman"/>
          <w:sz w:val="24"/>
          <w:szCs w:val="24"/>
          <w:shd w:val="clear" w:color="auto" w:fill="FFFFFF"/>
        </w:rPr>
        <w:t>, May 7.</w:t>
      </w:r>
    </w:p>
    <w:p w14:paraId="59EDA08F"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Okonofua, J. A., &amp; Eberhardt, J. L. (2015). Two strikes: Race and the disciplining of young students. </w:t>
      </w:r>
      <w:r w:rsidRPr="00730302">
        <w:rPr>
          <w:rFonts w:ascii="Times New Roman" w:hAnsi="Times New Roman" w:cs="Times New Roman"/>
          <w:i/>
          <w:iCs/>
          <w:sz w:val="24"/>
          <w:szCs w:val="24"/>
          <w:shd w:val="clear" w:color="auto" w:fill="FFFFFF"/>
        </w:rPr>
        <w:t>Psychological science</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26</w:t>
      </w:r>
      <w:r w:rsidRPr="00730302">
        <w:rPr>
          <w:rFonts w:ascii="Times New Roman" w:hAnsi="Times New Roman" w:cs="Times New Roman"/>
          <w:sz w:val="24"/>
          <w:szCs w:val="24"/>
          <w:shd w:val="clear" w:color="auto" w:fill="FFFFFF"/>
        </w:rPr>
        <w:t>(5), 617-624.</w:t>
      </w:r>
    </w:p>
    <w:p w14:paraId="0C3575BA"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lastRenderedPageBreak/>
        <w:t>Orpinas, P., &amp; Horne, A. M. (2006). </w:t>
      </w:r>
      <w:r w:rsidRPr="00730302">
        <w:rPr>
          <w:rFonts w:ascii="Times New Roman" w:hAnsi="Times New Roman" w:cs="Times New Roman"/>
          <w:i/>
          <w:iCs/>
          <w:sz w:val="24"/>
          <w:szCs w:val="24"/>
          <w:shd w:val="clear" w:color="auto" w:fill="FFFFFF"/>
        </w:rPr>
        <w:t>Bullying prevention: Creating a positive school climate and developing social competence</w:t>
      </w:r>
      <w:r w:rsidRPr="00730302">
        <w:rPr>
          <w:rFonts w:ascii="Times New Roman" w:hAnsi="Times New Roman" w:cs="Times New Roman"/>
          <w:sz w:val="24"/>
          <w:szCs w:val="24"/>
          <w:shd w:val="clear" w:color="auto" w:fill="FFFFFF"/>
        </w:rPr>
        <w:t>. American Psychological Association.</w:t>
      </w:r>
    </w:p>
    <w:p w14:paraId="6CE87C63" w14:textId="5EA2E2A7" w:rsidR="00993EE7" w:rsidRPr="00730302" w:rsidRDefault="00993EE7"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Payne, A. A., &amp; Welch, K. (2010). Modeling the effects of racial threat on punitive and restorative school discipline practices. </w:t>
      </w:r>
      <w:r w:rsidRPr="00730302">
        <w:rPr>
          <w:rFonts w:ascii="Times New Roman" w:hAnsi="Times New Roman" w:cs="Times New Roman"/>
          <w:i/>
          <w:iCs/>
          <w:sz w:val="24"/>
          <w:szCs w:val="24"/>
          <w:shd w:val="clear" w:color="auto" w:fill="FFFFFF"/>
        </w:rPr>
        <w:t>Criminology: An Interdisciplinary Journal</w:t>
      </w:r>
      <w:r w:rsidRPr="00730302">
        <w:rPr>
          <w:rFonts w:ascii="Times New Roman" w:hAnsi="Times New Roman" w:cs="Times New Roman"/>
          <w:sz w:val="24"/>
          <w:szCs w:val="24"/>
          <w:shd w:val="clear" w:color="auto" w:fill="FFFFFF"/>
        </w:rPr>
        <w:t>.</w:t>
      </w:r>
    </w:p>
    <w:p w14:paraId="1E701D2B"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Perry, B. L., &amp; Morris, E. W. (2014). Suspending progress: Collateral consequences of exclusionary punishment in public schools. </w:t>
      </w:r>
      <w:r w:rsidRPr="00730302">
        <w:rPr>
          <w:rFonts w:ascii="Times New Roman" w:hAnsi="Times New Roman" w:cs="Times New Roman"/>
          <w:i/>
          <w:iCs/>
          <w:sz w:val="24"/>
          <w:szCs w:val="24"/>
          <w:shd w:val="clear" w:color="auto" w:fill="FFFFFF"/>
        </w:rPr>
        <w:t>American Sociological Review</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79</w:t>
      </w:r>
      <w:r w:rsidRPr="00730302">
        <w:rPr>
          <w:rFonts w:ascii="Times New Roman" w:hAnsi="Times New Roman" w:cs="Times New Roman"/>
          <w:sz w:val="24"/>
          <w:szCs w:val="24"/>
          <w:shd w:val="clear" w:color="auto" w:fill="FFFFFF"/>
        </w:rPr>
        <w:t>(6), 1067-1087.</w:t>
      </w:r>
    </w:p>
    <w:p w14:paraId="4E1BBC2F"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Putnam, R. P., Horner, R. H., &amp; Algozzine, R. (2006). Academic achievement and the implementation of school-wide behavior support. </w:t>
      </w:r>
      <w:r w:rsidRPr="00730302">
        <w:rPr>
          <w:rFonts w:ascii="Times New Roman" w:hAnsi="Times New Roman" w:cs="Times New Roman"/>
          <w:i/>
          <w:iCs/>
          <w:sz w:val="24"/>
          <w:szCs w:val="24"/>
          <w:shd w:val="clear" w:color="auto" w:fill="FFFFFF"/>
        </w:rPr>
        <w:t>Positive Behavioral Interventions and Supports Newsletter</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3</w:t>
      </w:r>
      <w:r w:rsidRPr="00730302">
        <w:rPr>
          <w:rFonts w:ascii="Times New Roman" w:hAnsi="Times New Roman" w:cs="Times New Roman"/>
          <w:sz w:val="24"/>
          <w:szCs w:val="24"/>
          <w:shd w:val="clear" w:color="auto" w:fill="FFFFFF"/>
        </w:rPr>
        <w:t>(1), 1-6.</w:t>
      </w:r>
    </w:p>
    <w:p w14:paraId="40E46980"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Raffaele Mendez, L. M. (2003). Predictors of suspension and negative school outcomes: A longitudinal investigation. </w:t>
      </w:r>
      <w:r w:rsidRPr="00730302">
        <w:rPr>
          <w:rFonts w:ascii="Times New Roman" w:hAnsi="Times New Roman" w:cs="Times New Roman"/>
          <w:i/>
          <w:iCs/>
          <w:sz w:val="24"/>
          <w:szCs w:val="24"/>
          <w:shd w:val="clear" w:color="auto" w:fill="FFFFFF"/>
        </w:rPr>
        <w:t>New directions for youth development</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2003</w:t>
      </w:r>
      <w:r w:rsidRPr="00730302">
        <w:rPr>
          <w:rFonts w:ascii="Times New Roman" w:hAnsi="Times New Roman" w:cs="Times New Roman"/>
          <w:sz w:val="24"/>
          <w:szCs w:val="24"/>
          <w:shd w:val="clear" w:color="auto" w:fill="FFFFFF"/>
        </w:rPr>
        <w:t>(99), 17-33.</w:t>
      </w:r>
    </w:p>
    <w:p w14:paraId="190F2E71"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Rausch, M. K., &amp; Skiba, R. (2004). Disproportionality in School Discipline among Minority Students in Indiana: Description and Analysis. Children Left Behind Policy Briefs. Supplementary Analysis 2-A. </w:t>
      </w:r>
      <w:r w:rsidRPr="00730302">
        <w:rPr>
          <w:rFonts w:ascii="Times New Roman" w:hAnsi="Times New Roman" w:cs="Times New Roman"/>
          <w:i/>
          <w:iCs/>
          <w:sz w:val="24"/>
          <w:szCs w:val="24"/>
          <w:shd w:val="clear" w:color="auto" w:fill="FFFFFF"/>
        </w:rPr>
        <w:t>Center for Evaluation and Education Policy, Indiana University</w:t>
      </w:r>
      <w:r w:rsidRPr="00730302">
        <w:rPr>
          <w:rFonts w:ascii="Times New Roman" w:hAnsi="Times New Roman" w:cs="Times New Roman"/>
          <w:sz w:val="24"/>
          <w:szCs w:val="24"/>
          <w:shd w:val="clear" w:color="auto" w:fill="FFFFFF"/>
        </w:rPr>
        <w:t>.</w:t>
      </w:r>
    </w:p>
    <w:p w14:paraId="29C742E4"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Rumberger, R. W., &amp; Losen, D. J. (2017). The Hidden Costs of California's Harsh School Discipline: And the Localized Economic Benefits from Suspending Fewer High School Students. </w:t>
      </w:r>
      <w:r w:rsidRPr="00730302">
        <w:rPr>
          <w:rFonts w:ascii="Times New Roman" w:hAnsi="Times New Roman" w:cs="Times New Roman"/>
          <w:i/>
          <w:iCs/>
          <w:sz w:val="24"/>
          <w:szCs w:val="24"/>
          <w:shd w:val="clear" w:color="auto" w:fill="FFFFFF"/>
        </w:rPr>
        <w:t>Civil Rights Project-Proyecto Derechos Civiles</w:t>
      </w:r>
      <w:r w:rsidRPr="00730302">
        <w:rPr>
          <w:rFonts w:ascii="Times New Roman" w:hAnsi="Times New Roman" w:cs="Times New Roman"/>
          <w:sz w:val="24"/>
          <w:szCs w:val="24"/>
          <w:shd w:val="clear" w:color="auto" w:fill="FFFFFF"/>
        </w:rPr>
        <w:t>.</w:t>
      </w:r>
    </w:p>
    <w:p w14:paraId="3FF1473C" w14:textId="2EC618C2" w:rsidR="00730302" w:rsidRPr="00730302" w:rsidRDefault="00730302" w:rsidP="00201F82">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color w:val="222222"/>
          <w:sz w:val="24"/>
          <w:szCs w:val="24"/>
          <w:shd w:val="clear" w:color="auto" w:fill="FFFFFF"/>
        </w:rPr>
        <w:t>Skiba, R., &amp; Sprague, J. (2008). Without Suspensions. </w:t>
      </w:r>
      <w:r w:rsidRPr="00730302">
        <w:rPr>
          <w:rFonts w:ascii="Times New Roman" w:hAnsi="Times New Roman" w:cs="Times New Roman"/>
          <w:i/>
          <w:iCs/>
          <w:color w:val="222222"/>
          <w:sz w:val="24"/>
          <w:szCs w:val="24"/>
          <w:shd w:val="clear" w:color="auto" w:fill="FFFFFF"/>
        </w:rPr>
        <w:t>Educational leadership</w:t>
      </w:r>
      <w:r w:rsidRPr="00730302">
        <w:rPr>
          <w:rFonts w:ascii="Times New Roman" w:hAnsi="Times New Roman" w:cs="Times New Roman"/>
          <w:color w:val="222222"/>
          <w:sz w:val="24"/>
          <w:szCs w:val="24"/>
          <w:shd w:val="clear" w:color="auto" w:fill="FFFFFF"/>
        </w:rPr>
        <w:t>.</w:t>
      </w:r>
    </w:p>
    <w:p w14:paraId="3E761E4A" w14:textId="77777777" w:rsidR="00217E24" w:rsidRPr="00730302" w:rsidRDefault="00217E24" w:rsidP="00201F82">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Steinberg, M. P., &amp; Lacoe, J. (2018). Reforming school discipline: school-level policy implementation and the consequences for suspended students and their peers. </w:t>
      </w:r>
      <w:r w:rsidRPr="00730302">
        <w:rPr>
          <w:rFonts w:ascii="Times New Roman" w:hAnsi="Times New Roman" w:cs="Times New Roman"/>
          <w:i/>
          <w:iCs/>
          <w:sz w:val="24"/>
          <w:szCs w:val="24"/>
          <w:shd w:val="clear" w:color="auto" w:fill="FFFFFF"/>
        </w:rPr>
        <w:t>American Journal of Education</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125</w:t>
      </w:r>
      <w:r w:rsidRPr="00730302">
        <w:rPr>
          <w:rFonts w:ascii="Times New Roman" w:hAnsi="Times New Roman" w:cs="Times New Roman"/>
          <w:sz w:val="24"/>
          <w:szCs w:val="24"/>
          <w:shd w:val="clear" w:color="auto" w:fill="FFFFFF"/>
        </w:rPr>
        <w:t xml:space="preserve">(1), 29-77. </w:t>
      </w:r>
    </w:p>
    <w:p w14:paraId="0104E835" w14:textId="5474D273" w:rsidR="006930CA" w:rsidRPr="00730302" w:rsidRDefault="006930CA" w:rsidP="00201F82">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lastRenderedPageBreak/>
        <w:t>Swearer, S. M., Espelage, D. L., &amp; Napolitano, S. A. (2009). </w:t>
      </w:r>
      <w:r w:rsidRPr="00730302">
        <w:rPr>
          <w:rFonts w:ascii="Times New Roman" w:hAnsi="Times New Roman" w:cs="Times New Roman"/>
          <w:i/>
          <w:iCs/>
          <w:sz w:val="24"/>
          <w:szCs w:val="24"/>
          <w:shd w:val="clear" w:color="auto" w:fill="FFFFFF"/>
        </w:rPr>
        <w:t>Bullying prevention and intervention: Realistic strategies for schools</w:t>
      </w:r>
      <w:r w:rsidRPr="00730302">
        <w:rPr>
          <w:rFonts w:ascii="Times New Roman" w:hAnsi="Times New Roman" w:cs="Times New Roman"/>
          <w:sz w:val="24"/>
          <w:szCs w:val="24"/>
          <w:shd w:val="clear" w:color="auto" w:fill="FFFFFF"/>
        </w:rPr>
        <w:t>. Guilford press.</w:t>
      </w:r>
    </w:p>
    <w:p w14:paraId="09034F9C"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Wallace Jr, J. M., Goodkind, S., Wallace, C. M., &amp; Bachman, J. G. (2008). Racial, ethnic, and gender differences in school discipline among US high school students: 1991-2005. </w:t>
      </w:r>
      <w:r w:rsidRPr="00730302">
        <w:rPr>
          <w:rFonts w:ascii="Times New Roman" w:hAnsi="Times New Roman" w:cs="Times New Roman"/>
          <w:i/>
          <w:iCs/>
          <w:sz w:val="24"/>
          <w:szCs w:val="24"/>
          <w:shd w:val="clear" w:color="auto" w:fill="FFFFFF"/>
        </w:rPr>
        <w:t>The Negro educational review</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59</w:t>
      </w:r>
      <w:r w:rsidRPr="00730302">
        <w:rPr>
          <w:rFonts w:ascii="Times New Roman" w:hAnsi="Times New Roman" w:cs="Times New Roman"/>
          <w:sz w:val="24"/>
          <w:szCs w:val="24"/>
          <w:shd w:val="clear" w:color="auto" w:fill="FFFFFF"/>
        </w:rPr>
        <w:t>(1-2), 47.</w:t>
      </w:r>
    </w:p>
    <w:p w14:paraId="7C09E172" w14:textId="77777777" w:rsidR="00A32F20" w:rsidRPr="00730302" w:rsidRDefault="00A32F20"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 xml:space="preserve">Watanabe, Teresa. (2014) L.A. Unified suspension rates fall but some question figures’ accuracy. </w:t>
      </w:r>
      <w:r w:rsidRPr="00730302">
        <w:rPr>
          <w:rFonts w:ascii="Times New Roman" w:hAnsi="Times New Roman" w:cs="Times New Roman"/>
          <w:i/>
          <w:sz w:val="24"/>
          <w:szCs w:val="24"/>
          <w:shd w:val="clear" w:color="auto" w:fill="FFFFFF"/>
        </w:rPr>
        <w:t>Los Angeles Times</w:t>
      </w:r>
      <w:r w:rsidRPr="00730302">
        <w:rPr>
          <w:rFonts w:ascii="Times New Roman" w:hAnsi="Times New Roman" w:cs="Times New Roman"/>
          <w:sz w:val="24"/>
          <w:szCs w:val="24"/>
          <w:shd w:val="clear" w:color="auto" w:fill="FFFFFF"/>
        </w:rPr>
        <w:t>, May 31.</w:t>
      </w:r>
    </w:p>
    <w:p w14:paraId="29DDFC88" w14:textId="23A7E8C7" w:rsidR="00993EE7" w:rsidRPr="00730302" w:rsidRDefault="00993EE7" w:rsidP="00A32F20">
      <w:pPr>
        <w:spacing w:line="480" w:lineRule="auto"/>
        <w:ind w:left="720" w:hanging="720"/>
        <w:rPr>
          <w:rFonts w:ascii="Times New Roman" w:hAnsi="Times New Roman" w:cs="Times New Roman"/>
          <w:sz w:val="24"/>
          <w:szCs w:val="24"/>
          <w:shd w:val="clear" w:color="auto" w:fill="FFFFFF"/>
        </w:rPr>
      </w:pPr>
      <w:r w:rsidRPr="00730302">
        <w:rPr>
          <w:rFonts w:ascii="Times New Roman" w:hAnsi="Times New Roman" w:cs="Times New Roman"/>
          <w:sz w:val="24"/>
          <w:szCs w:val="24"/>
          <w:shd w:val="clear" w:color="auto" w:fill="FFFFFF"/>
        </w:rPr>
        <w:t>Welch, K., &amp; Payne, A. A. (2012). Exclusionary school punishment: The effect of racial threat on expulsion and suspension. </w:t>
      </w:r>
      <w:r w:rsidRPr="00730302">
        <w:rPr>
          <w:rFonts w:ascii="Times New Roman" w:hAnsi="Times New Roman" w:cs="Times New Roman"/>
          <w:i/>
          <w:iCs/>
          <w:sz w:val="24"/>
          <w:szCs w:val="24"/>
          <w:shd w:val="clear" w:color="auto" w:fill="FFFFFF"/>
        </w:rPr>
        <w:t>Youth Violence and Juvenile Justice</w:t>
      </w:r>
      <w:r w:rsidRPr="00730302">
        <w:rPr>
          <w:rFonts w:ascii="Times New Roman" w:hAnsi="Times New Roman" w:cs="Times New Roman"/>
          <w:sz w:val="24"/>
          <w:szCs w:val="24"/>
          <w:shd w:val="clear" w:color="auto" w:fill="FFFFFF"/>
        </w:rPr>
        <w:t>, </w:t>
      </w:r>
      <w:r w:rsidRPr="00730302">
        <w:rPr>
          <w:rFonts w:ascii="Times New Roman" w:hAnsi="Times New Roman" w:cs="Times New Roman"/>
          <w:i/>
          <w:iCs/>
          <w:sz w:val="24"/>
          <w:szCs w:val="24"/>
          <w:shd w:val="clear" w:color="auto" w:fill="FFFFFF"/>
        </w:rPr>
        <w:t>10</w:t>
      </w:r>
      <w:r w:rsidRPr="00730302">
        <w:rPr>
          <w:rFonts w:ascii="Times New Roman" w:hAnsi="Times New Roman" w:cs="Times New Roman"/>
          <w:sz w:val="24"/>
          <w:szCs w:val="24"/>
          <w:shd w:val="clear" w:color="auto" w:fill="FFFFFF"/>
        </w:rPr>
        <w:t>(2), 155-171.</w:t>
      </w:r>
    </w:p>
    <w:p w14:paraId="759CDBEB" w14:textId="2EA75BBA" w:rsidR="000A036C" w:rsidRPr="00730302" w:rsidRDefault="000A036C" w:rsidP="00201F82">
      <w:pPr>
        <w:spacing w:line="480" w:lineRule="auto"/>
        <w:rPr>
          <w:rFonts w:ascii="Times New Roman" w:hAnsi="Times New Roman" w:cs="Times New Roman"/>
          <w:sz w:val="24"/>
          <w:szCs w:val="24"/>
          <w:shd w:val="clear" w:color="auto" w:fill="FFFFFF"/>
        </w:rPr>
      </w:pPr>
    </w:p>
    <w:p w14:paraId="060BD524" w14:textId="77777777" w:rsidR="00E01082" w:rsidRPr="00730302" w:rsidRDefault="00E01082" w:rsidP="00201F82">
      <w:pPr>
        <w:spacing w:line="480" w:lineRule="auto"/>
        <w:rPr>
          <w:rFonts w:ascii="Times New Roman" w:hAnsi="Times New Roman" w:cs="Times New Roman"/>
          <w:sz w:val="24"/>
          <w:szCs w:val="24"/>
          <w:shd w:val="clear" w:color="auto" w:fill="FFFFFF"/>
        </w:rPr>
      </w:pPr>
    </w:p>
    <w:sectPr w:rsidR="00E01082" w:rsidRPr="0073030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A2A98" w14:textId="77777777" w:rsidR="00D72515" w:rsidRDefault="00D72515" w:rsidP="00640CFA">
      <w:r>
        <w:separator/>
      </w:r>
    </w:p>
  </w:endnote>
  <w:endnote w:type="continuationSeparator" w:id="0">
    <w:p w14:paraId="52159ABE" w14:textId="77777777" w:rsidR="00D72515" w:rsidRDefault="00D72515" w:rsidP="0064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377443"/>
      <w:docPartObj>
        <w:docPartGallery w:val="Page Numbers (Bottom of Page)"/>
        <w:docPartUnique/>
      </w:docPartObj>
    </w:sdtPr>
    <w:sdtEndPr>
      <w:rPr>
        <w:noProof/>
      </w:rPr>
    </w:sdtEndPr>
    <w:sdtContent>
      <w:p w14:paraId="7B74A78A" w14:textId="1D6DC598" w:rsidR="00B45FA9" w:rsidRDefault="00B45FA9">
        <w:pPr>
          <w:pStyle w:val="Footer"/>
          <w:jc w:val="center"/>
        </w:pPr>
        <w:r>
          <w:fldChar w:fldCharType="begin"/>
        </w:r>
        <w:r>
          <w:instrText xml:space="preserve"> PAGE   \* MERGEFORMAT </w:instrText>
        </w:r>
        <w:r>
          <w:fldChar w:fldCharType="separate"/>
        </w:r>
        <w:r w:rsidR="008927D4">
          <w:rPr>
            <w:noProof/>
          </w:rPr>
          <w:t>1</w:t>
        </w:r>
        <w:r>
          <w:rPr>
            <w:noProof/>
          </w:rPr>
          <w:fldChar w:fldCharType="end"/>
        </w:r>
      </w:p>
    </w:sdtContent>
  </w:sdt>
  <w:p w14:paraId="3FAB7D92" w14:textId="77777777" w:rsidR="00B45FA9" w:rsidRDefault="00B45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64FD5" w14:textId="77777777" w:rsidR="00D72515" w:rsidRDefault="00D72515" w:rsidP="00640CFA">
      <w:r>
        <w:separator/>
      </w:r>
    </w:p>
  </w:footnote>
  <w:footnote w:type="continuationSeparator" w:id="0">
    <w:p w14:paraId="3484400D" w14:textId="77777777" w:rsidR="00D72515" w:rsidRDefault="00D72515" w:rsidP="00640CFA">
      <w:r>
        <w:continuationSeparator/>
      </w:r>
    </w:p>
  </w:footnote>
  <w:footnote w:id="1">
    <w:p w14:paraId="122314BD" w14:textId="05F28267"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However, Hashim et al. (2018) find that disproportionalities persisted for African American students and students with disabilities after the 2013 suspension ban and subsequent restorative justice training at Los Angeles Unified School District.</w:t>
      </w:r>
    </w:p>
  </w:footnote>
  <w:footnote w:id="2">
    <w:p w14:paraId="5416AF45" w14:textId="44070871" w:rsidR="00B45FA9" w:rsidRPr="00B14411" w:rsidRDefault="00B45FA9" w:rsidP="000872A2">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California only provides statewide suspension data files that combine in- and out-of-school suspensions.  For simplicity, “suspensions” with no qualifier refers to both in- and out-of-school suspensions.</w:t>
      </w:r>
    </w:p>
  </w:footnote>
  <w:footnote w:id="3">
    <w:p w14:paraId="2AC2552E" w14:textId="77777777" w:rsidR="00B45FA9" w:rsidRPr="00B14411" w:rsidRDefault="00B45FA9" w:rsidP="00C85715">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In 2010, The California Endowment launched a multi-million dollar effort called Building Healthy Communities to improve the health of 14 areas in California.  While collecting input from stakeholders, staff of The California Endowment were surprised to hear that the abundant use of school suspensions was harming students’ social and emotional health (Martinez et al., 2013). </w:t>
      </w:r>
    </w:p>
  </w:footnote>
  <w:footnote w:id="4">
    <w:p w14:paraId="4E89842C" w14:textId="00F2022E"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Additionally, Azusa Unified School District banned willful defiance over three years, starting in 2014-15.  We exclude it from the list because of the staggered nature of its implementation.</w:t>
      </w:r>
    </w:p>
  </w:footnote>
  <w:footnote w:id="5">
    <w:p w14:paraId="324B9258" w14:textId="6F9E762F"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Such an analysis produces significant negative results for Math (available upon request) of an even greater magnitude than our </w:t>
      </w:r>
      <w:r w:rsidR="0094482B">
        <w:rPr>
          <w:rFonts w:ascii="Times New Roman" w:hAnsi="Times New Roman" w:cs="Times New Roman"/>
        </w:rPr>
        <w:t>reported</w:t>
      </w:r>
      <w:r w:rsidRPr="00B14411">
        <w:rPr>
          <w:rFonts w:ascii="Times New Roman" w:hAnsi="Times New Roman" w:cs="Times New Roman"/>
        </w:rPr>
        <w:t xml:space="preserve"> analyses. </w:t>
      </w:r>
    </w:p>
  </w:footnote>
  <w:footnote w:id="6">
    <w:p w14:paraId="6C93FE0F" w14:textId="6F8A3F0D"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For information, see </w:t>
      </w:r>
      <w:hyperlink r:id="rId1" w:history="1">
        <w:r w:rsidRPr="00B14411">
          <w:rPr>
            <w:rStyle w:val="Hyperlink"/>
            <w:rFonts w:ascii="Times New Roman" w:hAnsi="Times New Roman" w:cs="Times New Roman"/>
          </w:rPr>
          <w:t>https://achieve.lausd.net/Page/11927</w:t>
        </w:r>
      </w:hyperlink>
      <w:r w:rsidRPr="00B14411">
        <w:rPr>
          <w:rFonts w:ascii="Times New Roman" w:hAnsi="Times New Roman" w:cs="Times New Roman"/>
        </w:rPr>
        <w:t>.</w:t>
      </w:r>
    </w:p>
  </w:footnote>
  <w:footnote w:id="7">
    <w:p w14:paraId="3DE8BFD3" w14:textId="77777777" w:rsidR="0094482B" w:rsidRPr="00B14411" w:rsidRDefault="0094482B" w:rsidP="0094482B">
      <w:pPr>
        <w:rPr>
          <w:rFonts w:ascii="Times New Roman" w:hAnsi="Times New Roman" w:cs="Times New Roman"/>
          <w:sz w:val="20"/>
          <w:szCs w:val="20"/>
        </w:rPr>
      </w:pPr>
      <w:r w:rsidRPr="00B14411">
        <w:rPr>
          <w:rStyle w:val="FootnoteReference"/>
          <w:rFonts w:ascii="Times New Roman" w:hAnsi="Times New Roman" w:cs="Times New Roman"/>
          <w:sz w:val="20"/>
          <w:szCs w:val="20"/>
        </w:rPr>
        <w:footnoteRef/>
      </w:r>
      <w:r w:rsidRPr="00B14411">
        <w:rPr>
          <w:rFonts w:ascii="Times New Roman" w:hAnsi="Times New Roman" w:cs="Times New Roman"/>
          <w:sz w:val="20"/>
          <w:szCs w:val="20"/>
        </w:rPr>
        <w:t xml:space="preserve"> It is beyond the scope of this paper to determine the exact mechanisms by which bans harm academics.  However, anecdotal evidence points to two possibilities.  First, surveys indicate that the school climate worsened after New York City’s discipline reforms in 2014-15; a majority of schools had increasing percentages of teachers reporting more disorder and students reporting more violence, drug use, and gang activity (Eden, 2017).  A worsening school climate could result in lower academic performance.  Second, bans may also increase teacher turnover, which could harm academic growth (D’Orio, 2018).</w:t>
      </w:r>
    </w:p>
  </w:footnote>
  <w:footnote w:id="8">
    <w:p w14:paraId="4235ADA4" w14:textId="56F115EF"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Data on assessment scores and tested student demographics is from here: </w:t>
      </w:r>
      <w:hyperlink r:id="rId2" w:history="1">
        <w:r w:rsidRPr="00B14411">
          <w:rPr>
            <w:rStyle w:val="Hyperlink"/>
            <w:rFonts w:ascii="Times New Roman" w:hAnsi="Times New Roman" w:cs="Times New Roman"/>
          </w:rPr>
          <w:t>https://star.cde.ca.gov/starresearchfiles.asp</w:t>
        </w:r>
      </w:hyperlink>
      <w:r w:rsidRPr="00B14411">
        <w:rPr>
          <w:rFonts w:ascii="Times New Roman" w:hAnsi="Times New Roman" w:cs="Times New Roman"/>
        </w:rPr>
        <w:t xml:space="preserve">.  Suspension data is from here: </w:t>
      </w:r>
      <w:hyperlink r:id="rId3" w:history="1">
        <w:r w:rsidRPr="00B14411">
          <w:rPr>
            <w:rStyle w:val="Hyperlink"/>
            <w:rFonts w:ascii="Times New Roman" w:hAnsi="Times New Roman" w:cs="Times New Roman"/>
          </w:rPr>
          <w:t>https://www.cde.ca.gov/ds/sd/sd/filessd.asp</w:t>
        </w:r>
      </w:hyperlink>
      <w:r w:rsidRPr="00B14411">
        <w:rPr>
          <w:rFonts w:ascii="Times New Roman" w:hAnsi="Times New Roman" w:cs="Times New Roman"/>
        </w:rPr>
        <w:t>.</w:t>
      </w:r>
    </w:p>
  </w:footnote>
  <w:footnote w:id="9">
    <w:p w14:paraId="3BEE441B" w14:textId="55711904"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Files prior to 2007 do not report the number of students in each grade with valid scores, which can be lower than the number of students tested.  California reported no scores for 2013-14 because it conducted a field test of a new statewide assessment in that year.</w:t>
      </w:r>
    </w:p>
  </w:footnote>
  <w:footnote w:id="10">
    <w:p w14:paraId="6758FFA8" w14:textId="1805A648"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Until 2013, starting in grade eight students would take end of course assessments specific to the math course they took.  In order for the analysis to have similar groups of students in the current and prior testing years, we need students to take the same assessments in each year.</w:t>
      </w:r>
    </w:p>
  </w:footnote>
  <w:footnote w:id="11">
    <w:p w14:paraId="0FEDE380" w14:textId="2C075111"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w:t>
      </w:r>
      <w:r w:rsidR="001400A9">
        <w:rPr>
          <w:rFonts w:ascii="Times New Roman" w:hAnsi="Times New Roman" w:cs="Times New Roman"/>
        </w:rPr>
        <w:t>A</w:t>
      </w:r>
      <w:r w:rsidRPr="00B14411">
        <w:rPr>
          <w:rFonts w:ascii="Times New Roman" w:hAnsi="Times New Roman" w:cs="Times New Roman"/>
        </w:rPr>
        <w:t xml:space="preserve"> difference-in-differences analysis</w:t>
      </w:r>
      <w:r w:rsidR="001400A9">
        <w:rPr>
          <w:rFonts w:ascii="Times New Roman" w:hAnsi="Times New Roman" w:cs="Times New Roman"/>
        </w:rPr>
        <w:t xml:space="preserve"> </w:t>
      </w:r>
      <w:r w:rsidR="001400A9" w:rsidRPr="00B14411">
        <w:rPr>
          <w:rFonts w:ascii="Times New Roman" w:hAnsi="Times New Roman" w:cs="Times New Roman"/>
        </w:rPr>
        <w:t>leads to negative results for Math of an even greater magnitude</w:t>
      </w:r>
      <w:r w:rsidRPr="00B14411">
        <w:rPr>
          <w:rFonts w:ascii="Times New Roman" w:hAnsi="Times New Roman" w:cs="Times New Roman"/>
        </w:rPr>
        <w:t>.</w:t>
      </w:r>
    </w:p>
  </w:footnote>
  <w:footnote w:id="12">
    <w:p w14:paraId="30D75F6B" w14:textId="4982EBA1"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Another approach would be to control for the lagged score in that same grade: last year’s 5</w:t>
      </w:r>
      <w:r w:rsidRPr="00B14411">
        <w:rPr>
          <w:rFonts w:ascii="Times New Roman" w:hAnsi="Times New Roman" w:cs="Times New Roman"/>
          <w:vertAlign w:val="superscript"/>
        </w:rPr>
        <w:t>th</w:t>
      </w:r>
      <w:r w:rsidRPr="00B14411">
        <w:rPr>
          <w:rFonts w:ascii="Times New Roman" w:hAnsi="Times New Roman" w:cs="Times New Roman"/>
        </w:rPr>
        <w:t xml:space="preserve"> grade scores for this year’s 5</w:t>
      </w:r>
      <w:r w:rsidRPr="00B14411">
        <w:rPr>
          <w:rFonts w:ascii="Times New Roman" w:hAnsi="Times New Roman" w:cs="Times New Roman"/>
          <w:vertAlign w:val="superscript"/>
        </w:rPr>
        <w:t>th</w:t>
      </w:r>
      <w:r w:rsidRPr="00B14411">
        <w:rPr>
          <w:rFonts w:ascii="Times New Roman" w:hAnsi="Times New Roman" w:cs="Times New Roman"/>
        </w:rPr>
        <w:t xml:space="preserve"> graders.  This approach leads to negative results for Math of an even greater magnitude.</w:t>
      </w:r>
    </w:p>
  </w:footnote>
  <w:footnote w:id="13">
    <w:p w14:paraId="72557484" w14:textId="1673C814"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w:t>
      </w:r>
      <w:r w:rsidR="001400A9">
        <w:rPr>
          <w:rFonts w:ascii="Times New Roman" w:hAnsi="Times New Roman" w:cs="Times New Roman"/>
        </w:rPr>
        <w:t>We see</w:t>
      </w:r>
      <w:r w:rsidRPr="00B14411">
        <w:rPr>
          <w:rFonts w:ascii="Times New Roman" w:hAnsi="Times New Roman" w:cs="Times New Roman"/>
        </w:rPr>
        <w:t xml:space="preserve"> positive coefficients for unit-level percentages for students who are low income, English</w:t>
      </w:r>
      <w:r w:rsidR="001400A9">
        <w:rPr>
          <w:rFonts w:ascii="Times New Roman" w:hAnsi="Times New Roman" w:cs="Times New Roman"/>
        </w:rPr>
        <w:t xml:space="preserve"> Learner, or have disabilities </w:t>
      </w:r>
      <w:r w:rsidRPr="00B14411">
        <w:rPr>
          <w:rFonts w:ascii="Times New Roman" w:hAnsi="Times New Roman" w:cs="Times New Roman"/>
        </w:rPr>
        <w:t xml:space="preserve">because those </w:t>
      </w:r>
      <w:r w:rsidR="001400A9">
        <w:rPr>
          <w:rFonts w:ascii="Times New Roman" w:hAnsi="Times New Roman" w:cs="Times New Roman"/>
        </w:rPr>
        <w:t>demographics are included</w:t>
      </w:r>
      <w:r w:rsidRPr="00B14411">
        <w:rPr>
          <w:rFonts w:ascii="Times New Roman" w:hAnsi="Times New Roman" w:cs="Times New Roman"/>
        </w:rPr>
        <w:t xml:space="preserve"> at the both the unit and grade levels</w:t>
      </w:r>
      <w:r w:rsidR="001400A9">
        <w:rPr>
          <w:rFonts w:ascii="Times New Roman" w:hAnsi="Times New Roman" w:cs="Times New Roman"/>
        </w:rPr>
        <w:t>.  This</w:t>
      </w:r>
      <w:r w:rsidRPr="00B14411">
        <w:rPr>
          <w:rFonts w:ascii="Times New Roman" w:hAnsi="Times New Roman" w:cs="Times New Roman"/>
        </w:rPr>
        <w:t xml:space="preserve"> leads to multicollinearity.  However, the results for our independent variable of interest – </w:t>
      </w:r>
      <w:r w:rsidR="001400A9" w:rsidRPr="00B14411">
        <w:rPr>
          <w:rFonts w:ascii="Times New Roman" w:hAnsi="Times New Roman" w:cs="Times New Roman"/>
        </w:rPr>
        <w:t xml:space="preserve">available upon request </w:t>
      </w:r>
      <w:r w:rsidRPr="00B14411">
        <w:rPr>
          <w:rFonts w:ascii="Times New Roman" w:hAnsi="Times New Roman" w:cs="Times New Roman"/>
        </w:rPr>
        <w:t>– are the same or stronger if we only include those three variabl</w:t>
      </w:r>
      <w:r w:rsidR="001400A9">
        <w:rPr>
          <w:rFonts w:ascii="Times New Roman" w:hAnsi="Times New Roman" w:cs="Times New Roman"/>
        </w:rPr>
        <w:t>es at the grade or unit level.</w:t>
      </w:r>
    </w:p>
  </w:footnote>
  <w:footnote w:id="14">
    <w:p w14:paraId="2939AEF4" w14:textId="159F1C8F"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The percent of students in a district who are Asian is not significantly related to English growth, but it is significant when using school data.  Additionally, the percent of students in a district or school who are an “Other” race or have a disability are significantly related to English growth but not Math growth.  </w:t>
      </w:r>
      <w:r w:rsidR="001400A9">
        <w:rPr>
          <w:rFonts w:ascii="Times New Roman" w:hAnsi="Times New Roman" w:cs="Times New Roman"/>
        </w:rPr>
        <w:t>T</w:t>
      </w:r>
      <w:r w:rsidRPr="00B14411">
        <w:rPr>
          <w:rFonts w:ascii="Times New Roman" w:hAnsi="Times New Roman" w:cs="Times New Roman"/>
        </w:rPr>
        <w:t>he percent of students in a district or school who are English Learners are significantly related to Math growth but not English growth.  These unit-level factors are inconsequential to the independent variable of interest.</w:t>
      </w:r>
    </w:p>
  </w:footnote>
  <w:footnote w:id="15">
    <w:p w14:paraId="176B154A" w14:textId="53EE798B"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Reassuringly, comparing Models 17 and 18 or Models 19 and 20 reveals that our results are simi</w:t>
      </w:r>
      <w:r w:rsidR="00767620">
        <w:rPr>
          <w:rFonts w:ascii="Times New Roman" w:hAnsi="Times New Roman" w:cs="Times New Roman"/>
        </w:rPr>
        <w:t xml:space="preserve">lar whether or not we apply </w:t>
      </w:r>
      <w:r w:rsidRPr="00B14411">
        <w:rPr>
          <w:rFonts w:ascii="Times New Roman" w:hAnsi="Times New Roman" w:cs="Times New Roman"/>
        </w:rPr>
        <w:t>exclusion rules</w:t>
      </w:r>
      <w:r w:rsidR="00767620">
        <w:rPr>
          <w:rFonts w:ascii="Times New Roman" w:hAnsi="Times New Roman" w:cs="Times New Roman"/>
        </w:rPr>
        <w:t>.</w:t>
      </w:r>
    </w:p>
  </w:footnote>
  <w:footnote w:id="16">
    <w:p w14:paraId="6B9FBA1D" w14:textId="606A04FB" w:rsidR="00B45FA9" w:rsidRPr="00B14411" w:rsidRDefault="00B45FA9">
      <w:pPr>
        <w:pStyle w:val="FootnoteText"/>
        <w:rPr>
          <w:rFonts w:ascii="Times New Roman" w:hAnsi="Times New Roman" w:cs="Times New Roman"/>
        </w:rPr>
      </w:pPr>
      <w:r w:rsidRPr="00B14411">
        <w:rPr>
          <w:rStyle w:val="FootnoteReference"/>
          <w:rFonts w:ascii="Times New Roman" w:hAnsi="Times New Roman" w:cs="Times New Roman"/>
        </w:rPr>
        <w:footnoteRef/>
      </w:r>
      <w:r w:rsidRPr="00B14411">
        <w:rPr>
          <w:rFonts w:ascii="Times New Roman" w:hAnsi="Times New Roman" w:cs="Times New Roman"/>
        </w:rPr>
        <w:t xml:space="preserve"> </w:t>
      </w:r>
      <w:r w:rsidR="00767620">
        <w:rPr>
          <w:rFonts w:ascii="Times New Roman" w:hAnsi="Times New Roman" w:cs="Times New Roman"/>
        </w:rPr>
        <w:t>Additionally,</w:t>
      </w:r>
      <w:r w:rsidRPr="00B14411">
        <w:rPr>
          <w:rFonts w:ascii="Times New Roman" w:hAnsi="Times New Roman" w:cs="Times New Roman"/>
        </w:rPr>
        <w:t xml:space="preserve"> the degree of compliance with the ban </w:t>
      </w:r>
      <w:r w:rsidR="00767620">
        <w:rPr>
          <w:rFonts w:ascii="Times New Roman" w:hAnsi="Times New Roman" w:cs="Times New Roman"/>
        </w:rPr>
        <w:t>is</w:t>
      </w:r>
      <w:r w:rsidRPr="00B14411">
        <w:rPr>
          <w:rFonts w:ascii="Times New Roman" w:hAnsi="Times New Roman" w:cs="Times New Roman"/>
        </w:rPr>
        <w:t xml:space="preserve"> not randomly distributed across schools.  To the extent that policy compliance is related to higher academic growth</w:t>
      </w:r>
      <w:r w:rsidR="00767620">
        <w:rPr>
          <w:rFonts w:ascii="Times New Roman" w:hAnsi="Times New Roman" w:cs="Times New Roman"/>
        </w:rPr>
        <w:t xml:space="preserve"> (e.g. because it indicates stronger school leaders or teachers)</w:t>
      </w:r>
      <w:r w:rsidRPr="00B14411">
        <w:rPr>
          <w:rFonts w:ascii="Times New Roman" w:hAnsi="Times New Roman" w:cs="Times New Roman"/>
        </w:rPr>
        <w:t>, we would expect a more positive coefficient for compliant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172"/>
    <w:multiLevelType w:val="hybridMultilevel"/>
    <w:tmpl w:val="47E2FF80"/>
    <w:lvl w:ilvl="0" w:tplc="78E20FE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A51AAA"/>
    <w:multiLevelType w:val="hybridMultilevel"/>
    <w:tmpl w:val="E42E54B6"/>
    <w:lvl w:ilvl="0" w:tplc="5C6C2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F5956"/>
    <w:multiLevelType w:val="hybridMultilevel"/>
    <w:tmpl w:val="3D28BBF2"/>
    <w:lvl w:ilvl="0" w:tplc="112E83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1BE3"/>
    <w:multiLevelType w:val="hybridMultilevel"/>
    <w:tmpl w:val="366E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33CD6"/>
    <w:multiLevelType w:val="hybridMultilevel"/>
    <w:tmpl w:val="9B6E4152"/>
    <w:lvl w:ilvl="0" w:tplc="59324E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F06B7"/>
    <w:multiLevelType w:val="hybridMultilevel"/>
    <w:tmpl w:val="89B2E6F0"/>
    <w:lvl w:ilvl="0" w:tplc="76DE9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E59E0"/>
    <w:multiLevelType w:val="hybridMultilevel"/>
    <w:tmpl w:val="E74C0E68"/>
    <w:lvl w:ilvl="0" w:tplc="13EA5F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15AC7"/>
    <w:multiLevelType w:val="hybridMultilevel"/>
    <w:tmpl w:val="3126D47E"/>
    <w:lvl w:ilvl="0" w:tplc="EBD01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F1274F"/>
    <w:multiLevelType w:val="hybridMultilevel"/>
    <w:tmpl w:val="01AA42C0"/>
    <w:lvl w:ilvl="0" w:tplc="A13287C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A10B3"/>
    <w:multiLevelType w:val="hybridMultilevel"/>
    <w:tmpl w:val="38A0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B264A"/>
    <w:multiLevelType w:val="hybridMultilevel"/>
    <w:tmpl w:val="B4B2BEAC"/>
    <w:lvl w:ilvl="0" w:tplc="D8B67D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4166F"/>
    <w:multiLevelType w:val="hybridMultilevel"/>
    <w:tmpl w:val="9D9A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1"/>
  </w:num>
  <w:num w:numId="6">
    <w:abstractNumId w:val="9"/>
  </w:num>
  <w:num w:numId="7">
    <w:abstractNumId w:val="7"/>
  </w:num>
  <w:num w:numId="8">
    <w:abstractNumId w:val="2"/>
  </w:num>
  <w:num w:numId="9">
    <w:abstractNumId w:val="10"/>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D6"/>
    <w:rsid w:val="00004586"/>
    <w:rsid w:val="00010928"/>
    <w:rsid w:val="00012300"/>
    <w:rsid w:val="000215A1"/>
    <w:rsid w:val="000223E3"/>
    <w:rsid w:val="0002402B"/>
    <w:rsid w:val="00024BDC"/>
    <w:rsid w:val="00024DD4"/>
    <w:rsid w:val="00025545"/>
    <w:rsid w:val="0003138E"/>
    <w:rsid w:val="00033341"/>
    <w:rsid w:val="0003383C"/>
    <w:rsid w:val="00033D6E"/>
    <w:rsid w:val="000439B5"/>
    <w:rsid w:val="00045C5F"/>
    <w:rsid w:val="00051329"/>
    <w:rsid w:val="00051393"/>
    <w:rsid w:val="000569C0"/>
    <w:rsid w:val="000578E4"/>
    <w:rsid w:val="00057A09"/>
    <w:rsid w:val="00057F76"/>
    <w:rsid w:val="0006071C"/>
    <w:rsid w:val="00060871"/>
    <w:rsid w:val="00063F0F"/>
    <w:rsid w:val="00067E08"/>
    <w:rsid w:val="00072B63"/>
    <w:rsid w:val="00077CBE"/>
    <w:rsid w:val="0008215F"/>
    <w:rsid w:val="00082790"/>
    <w:rsid w:val="00082977"/>
    <w:rsid w:val="00083E78"/>
    <w:rsid w:val="00084C6D"/>
    <w:rsid w:val="000872A2"/>
    <w:rsid w:val="00097901"/>
    <w:rsid w:val="000A00F3"/>
    <w:rsid w:val="000A036C"/>
    <w:rsid w:val="000A148A"/>
    <w:rsid w:val="000A610A"/>
    <w:rsid w:val="000A659B"/>
    <w:rsid w:val="000A78C4"/>
    <w:rsid w:val="000B4DD5"/>
    <w:rsid w:val="000B63B4"/>
    <w:rsid w:val="000B7245"/>
    <w:rsid w:val="000C32D9"/>
    <w:rsid w:val="000D029D"/>
    <w:rsid w:val="000D18E7"/>
    <w:rsid w:val="000D5076"/>
    <w:rsid w:val="000D51EA"/>
    <w:rsid w:val="000D560A"/>
    <w:rsid w:val="000E1DB1"/>
    <w:rsid w:val="000E4DE8"/>
    <w:rsid w:val="000F00E7"/>
    <w:rsid w:val="000F5604"/>
    <w:rsid w:val="000F5825"/>
    <w:rsid w:val="000F78E0"/>
    <w:rsid w:val="000F7AFD"/>
    <w:rsid w:val="00107E24"/>
    <w:rsid w:val="00115217"/>
    <w:rsid w:val="00116DED"/>
    <w:rsid w:val="00116E95"/>
    <w:rsid w:val="00120FBD"/>
    <w:rsid w:val="00122747"/>
    <w:rsid w:val="00124B8B"/>
    <w:rsid w:val="00131FE1"/>
    <w:rsid w:val="001400A9"/>
    <w:rsid w:val="001410C4"/>
    <w:rsid w:val="00141326"/>
    <w:rsid w:val="001418F3"/>
    <w:rsid w:val="00154C3B"/>
    <w:rsid w:val="00161CC3"/>
    <w:rsid w:val="00162792"/>
    <w:rsid w:val="0016310F"/>
    <w:rsid w:val="00165652"/>
    <w:rsid w:val="00166205"/>
    <w:rsid w:val="0017600F"/>
    <w:rsid w:val="00182E04"/>
    <w:rsid w:val="00182F72"/>
    <w:rsid w:val="00184DC4"/>
    <w:rsid w:val="00186C5A"/>
    <w:rsid w:val="001902D5"/>
    <w:rsid w:val="001907D6"/>
    <w:rsid w:val="001A1521"/>
    <w:rsid w:val="001A1782"/>
    <w:rsid w:val="001A196F"/>
    <w:rsid w:val="001A1DE7"/>
    <w:rsid w:val="001A62FF"/>
    <w:rsid w:val="001A709D"/>
    <w:rsid w:val="001A7DA0"/>
    <w:rsid w:val="001B23C0"/>
    <w:rsid w:val="001B5B8C"/>
    <w:rsid w:val="001B734F"/>
    <w:rsid w:val="001C0EE6"/>
    <w:rsid w:val="001C1B0A"/>
    <w:rsid w:val="001C4547"/>
    <w:rsid w:val="001C5253"/>
    <w:rsid w:val="001C5879"/>
    <w:rsid w:val="001C7F1A"/>
    <w:rsid w:val="001C7F58"/>
    <w:rsid w:val="001D121D"/>
    <w:rsid w:val="001D18A2"/>
    <w:rsid w:val="001D4AE0"/>
    <w:rsid w:val="001E38DB"/>
    <w:rsid w:val="001E554D"/>
    <w:rsid w:val="001E6B1A"/>
    <w:rsid w:val="00200CA9"/>
    <w:rsid w:val="00201F82"/>
    <w:rsid w:val="00202E96"/>
    <w:rsid w:val="002050AF"/>
    <w:rsid w:val="00206D5D"/>
    <w:rsid w:val="00207351"/>
    <w:rsid w:val="00217639"/>
    <w:rsid w:val="00217E24"/>
    <w:rsid w:val="002215EC"/>
    <w:rsid w:val="00221D60"/>
    <w:rsid w:val="00230246"/>
    <w:rsid w:val="0023317D"/>
    <w:rsid w:val="00233ADF"/>
    <w:rsid w:val="002340D0"/>
    <w:rsid w:val="002356A8"/>
    <w:rsid w:val="002430FD"/>
    <w:rsid w:val="00252078"/>
    <w:rsid w:val="00253108"/>
    <w:rsid w:val="00253DBF"/>
    <w:rsid w:val="0025455B"/>
    <w:rsid w:val="00260018"/>
    <w:rsid w:val="002624C1"/>
    <w:rsid w:val="002670CD"/>
    <w:rsid w:val="0026710A"/>
    <w:rsid w:val="0027265E"/>
    <w:rsid w:val="00273DED"/>
    <w:rsid w:val="00281282"/>
    <w:rsid w:val="00290F82"/>
    <w:rsid w:val="00292E42"/>
    <w:rsid w:val="00295054"/>
    <w:rsid w:val="002A17AA"/>
    <w:rsid w:val="002A1CE0"/>
    <w:rsid w:val="002A472B"/>
    <w:rsid w:val="002A4F91"/>
    <w:rsid w:val="002A6468"/>
    <w:rsid w:val="002B1EA5"/>
    <w:rsid w:val="002C25F8"/>
    <w:rsid w:val="002C2F1A"/>
    <w:rsid w:val="002D0DF4"/>
    <w:rsid w:val="002D2A79"/>
    <w:rsid w:val="002D5A75"/>
    <w:rsid w:val="002D75A9"/>
    <w:rsid w:val="002D76F0"/>
    <w:rsid w:val="002D7DBD"/>
    <w:rsid w:val="002E0EAB"/>
    <w:rsid w:val="002F0817"/>
    <w:rsid w:val="002F2823"/>
    <w:rsid w:val="002F3E36"/>
    <w:rsid w:val="002F73CA"/>
    <w:rsid w:val="00300E91"/>
    <w:rsid w:val="003012B9"/>
    <w:rsid w:val="0030464A"/>
    <w:rsid w:val="00305763"/>
    <w:rsid w:val="00310FED"/>
    <w:rsid w:val="00314B4C"/>
    <w:rsid w:val="003221CD"/>
    <w:rsid w:val="00322398"/>
    <w:rsid w:val="00322E60"/>
    <w:rsid w:val="003251DB"/>
    <w:rsid w:val="00326E88"/>
    <w:rsid w:val="00326F78"/>
    <w:rsid w:val="0033068B"/>
    <w:rsid w:val="00331665"/>
    <w:rsid w:val="003334D8"/>
    <w:rsid w:val="00336F2A"/>
    <w:rsid w:val="00340E1C"/>
    <w:rsid w:val="00343784"/>
    <w:rsid w:val="003444F5"/>
    <w:rsid w:val="003477F0"/>
    <w:rsid w:val="003506C2"/>
    <w:rsid w:val="00351DD8"/>
    <w:rsid w:val="00354086"/>
    <w:rsid w:val="0036035E"/>
    <w:rsid w:val="00360C96"/>
    <w:rsid w:val="0036126D"/>
    <w:rsid w:val="00361A5B"/>
    <w:rsid w:val="00365889"/>
    <w:rsid w:val="00367A0F"/>
    <w:rsid w:val="003719D1"/>
    <w:rsid w:val="00382387"/>
    <w:rsid w:val="003853DF"/>
    <w:rsid w:val="00392477"/>
    <w:rsid w:val="003956DC"/>
    <w:rsid w:val="003A7715"/>
    <w:rsid w:val="003A7D65"/>
    <w:rsid w:val="003B4BA8"/>
    <w:rsid w:val="003B5A6D"/>
    <w:rsid w:val="003B5E0A"/>
    <w:rsid w:val="003B6240"/>
    <w:rsid w:val="003C03C0"/>
    <w:rsid w:val="003C18D1"/>
    <w:rsid w:val="003C1BBB"/>
    <w:rsid w:val="003C2A1B"/>
    <w:rsid w:val="003C35D6"/>
    <w:rsid w:val="003C5C08"/>
    <w:rsid w:val="003C5DCB"/>
    <w:rsid w:val="003C68F9"/>
    <w:rsid w:val="003C790C"/>
    <w:rsid w:val="003D02F4"/>
    <w:rsid w:val="003D0CF4"/>
    <w:rsid w:val="003E15DE"/>
    <w:rsid w:val="003E22AC"/>
    <w:rsid w:val="003E3988"/>
    <w:rsid w:val="003F1CB5"/>
    <w:rsid w:val="003F3767"/>
    <w:rsid w:val="003F3E13"/>
    <w:rsid w:val="003F6B89"/>
    <w:rsid w:val="00402FEA"/>
    <w:rsid w:val="00404824"/>
    <w:rsid w:val="00404D07"/>
    <w:rsid w:val="0040702B"/>
    <w:rsid w:val="00407DCD"/>
    <w:rsid w:val="00415D4F"/>
    <w:rsid w:val="00417018"/>
    <w:rsid w:val="004303EC"/>
    <w:rsid w:val="00430699"/>
    <w:rsid w:val="00433705"/>
    <w:rsid w:val="004400C3"/>
    <w:rsid w:val="00440AD0"/>
    <w:rsid w:val="00447A40"/>
    <w:rsid w:val="0045371C"/>
    <w:rsid w:val="00457967"/>
    <w:rsid w:val="00464D29"/>
    <w:rsid w:val="0046685D"/>
    <w:rsid w:val="004736DE"/>
    <w:rsid w:val="00482004"/>
    <w:rsid w:val="00484611"/>
    <w:rsid w:val="00484FDE"/>
    <w:rsid w:val="004850AA"/>
    <w:rsid w:val="00486866"/>
    <w:rsid w:val="0049510D"/>
    <w:rsid w:val="00496CA0"/>
    <w:rsid w:val="00497049"/>
    <w:rsid w:val="004A0475"/>
    <w:rsid w:val="004A74B3"/>
    <w:rsid w:val="004B1411"/>
    <w:rsid w:val="004B774E"/>
    <w:rsid w:val="004C2B20"/>
    <w:rsid w:val="004C4CC1"/>
    <w:rsid w:val="004D76A8"/>
    <w:rsid w:val="004E04A2"/>
    <w:rsid w:val="004E1E9F"/>
    <w:rsid w:val="004E3F47"/>
    <w:rsid w:val="004E62C3"/>
    <w:rsid w:val="004F1737"/>
    <w:rsid w:val="004F1E18"/>
    <w:rsid w:val="004F4384"/>
    <w:rsid w:val="004F4502"/>
    <w:rsid w:val="004F4EC1"/>
    <w:rsid w:val="004F5959"/>
    <w:rsid w:val="004F5B6F"/>
    <w:rsid w:val="004F7CDB"/>
    <w:rsid w:val="00502887"/>
    <w:rsid w:val="00510B6D"/>
    <w:rsid w:val="005135C9"/>
    <w:rsid w:val="0051445D"/>
    <w:rsid w:val="00515A66"/>
    <w:rsid w:val="0052598B"/>
    <w:rsid w:val="00534A14"/>
    <w:rsid w:val="005358A6"/>
    <w:rsid w:val="0053697E"/>
    <w:rsid w:val="005418E2"/>
    <w:rsid w:val="00543CF9"/>
    <w:rsid w:val="0054483E"/>
    <w:rsid w:val="0054792F"/>
    <w:rsid w:val="005507C7"/>
    <w:rsid w:val="005550FE"/>
    <w:rsid w:val="00555345"/>
    <w:rsid w:val="00564F28"/>
    <w:rsid w:val="00570D23"/>
    <w:rsid w:val="0057526C"/>
    <w:rsid w:val="0058040F"/>
    <w:rsid w:val="0059493E"/>
    <w:rsid w:val="00594A94"/>
    <w:rsid w:val="005957BE"/>
    <w:rsid w:val="00595EEC"/>
    <w:rsid w:val="005A113D"/>
    <w:rsid w:val="005A1CED"/>
    <w:rsid w:val="005A71B1"/>
    <w:rsid w:val="005A7BC1"/>
    <w:rsid w:val="005B01DF"/>
    <w:rsid w:val="005B01ED"/>
    <w:rsid w:val="005B594A"/>
    <w:rsid w:val="005B66AE"/>
    <w:rsid w:val="005C133A"/>
    <w:rsid w:val="005C282E"/>
    <w:rsid w:val="005C401E"/>
    <w:rsid w:val="005C74D1"/>
    <w:rsid w:val="005D1823"/>
    <w:rsid w:val="005D3DA8"/>
    <w:rsid w:val="005D5572"/>
    <w:rsid w:val="005D5BD6"/>
    <w:rsid w:val="005E30D6"/>
    <w:rsid w:val="005E3A01"/>
    <w:rsid w:val="005E4ADF"/>
    <w:rsid w:val="005E5449"/>
    <w:rsid w:val="005E55AF"/>
    <w:rsid w:val="005F016B"/>
    <w:rsid w:val="006140CB"/>
    <w:rsid w:val="00621C90"/>
    <w:rsid w:val="00621D45"/>
    <w:rsid w:val="0062246B"/>
    <w:rsid w:val="00630BB7"/>
    <w:rsid w:val="0063243D"/>
    <w:rsid w:val="00633B43"/>
    <w:rsid w:val="006344BC"/>
    <w:rsid w:val="00636D25"/>
    <w:rsid w:val="00640CFA"/>
    <w:rsid w:val="00645C75"/>
    <w:rsid w:val="00651C54"/>
    <w:rsid w:val="006543C1"/>
    <w:rsid w:val="00654B60"/>
    <w:rsid w:val="006550E9"/>
    <w:rsid w:val="00656A1C"/>
    <w:rsid w:val="00657151"/>
    <w:rsid w:val="00660B1F"/>
    <w:rsid w:val="00662423"/>
    <w:rsid w:val="00663D73"/>
    <w:rsid w:val="00664FCC"/>
    <w:rsid w:val="00665A5A"/>
    <w:rsid w:val="00666590"/>
    <w:rsid w:val="00671FD1"/>
    <w:rsid w:val="006731E9"/>
    <w:rsid w:val="006742E0"/>
    <w:rsid w:val="0067798E"/>
    <w:rsid w:val="006817C8"/>
    <w:rsid w:val="00683B85"/>
    <w:rsid w:val="00683CE1"/>
    <w:rsid w:val="006870A6"/>
    <w:rsid w:val="006930CA"/>
    <w:rsid w:val="00694535"/>
    <w:rsid w:val="0069592D"/>
    <w:rsid w:val="00696758"/>
    <w:rsid w:val="00696F01"/>
    <w:rsid w:val="006A1098"/>
    <w:rsid w:val="006A159E"/>
    <w:rsid w:val="006A54B9"/>
    <w:rsid w:val="006B23A6"/>
    <w:rsid w:val="006B4E62"/>
    <w:rsid w:val="006B6474"/>
    <w:rsid w:val="006C1895"/>
    <w:rsid w:val="006C6D77"/>
    <w:rsid w:val="006C7799"/>
    <w:rsid w:val="006D171F"/>
    <w:rsid w:val="006D2C0B"/>
    <w:rsid w:val="006D5391"/>
    <w:rsid w:val="006D6CF4"/>
    <w:rsid w:val="006E00A2"/>
    <w:rsid w:val="006E09F1"/>
    <w:rsid w:val="006E4A9C"/>
    <w:rsid w:val="006E57F2"/>
    <w:rsid w:val="006E6198"/>
    <w:rsid w:val="006E6B08"/>
    <w:rsid w:val="006E73A3"/>
    <w:rsid w:val="006E73B9"/>
    <w:rsid w:val="006F2F51"/>
    <w:rsid w:val="00702F7C"/>
    <w:rsid w:val="0070314B"/>
    <w:rsid w:val="00705284"/>
    <w:rsid w:val="00706C72"/>
    <w:rsid w:val="007111C3"/>
    <w:rsid w:val="0071403D"/>
    <w:rsid w:val="007164BB"/>
    <w:rsid w:val="0072092D"/>
    <w:rsid w:val="00720EEB"/>
    <w:rsid w:val="00726491"/>
    <w:rsid w:val="00730302"/>
    <w:rsid w:val="0073141D"/>
    <w:rsid w:val="0073369C"/>
    <w:rsid w:val="00735AB7"/>
    <w:rsid w:val="00736BA9"/>
    <w:rsid w:val="00737D4D"/>
    <w:rsid w:val="00746831"/>
    <w:rsid w:val="0075403E"/>
    <w:rsid w:val="007569B7"/>
    <w:rsid w:val="00756DF1"/>
    <w:rsid w:val="007620CF"/>
    <w:rsid w:val="007637F3"/>
    <w:rsid w:val="0076448E"/>
    <w:rsid w:val="00767261"/>
    <w:rsid w:val="00767620"/>
    <w:rsid w:val="00770205"/>
    <w:rsid w:val="00770247"/>
    <w:rsid w:val="00771441"/>
    <w:rsid w:val="00774397"/>
    <w:rsid w:val="00776203"/>
    <w:rsid w:val="007800A1"/>
    <w:rsid w:val="00782465"/>
    <w:rsid w:val="007855B0"/>
    <w:rsid w:val="00786EC9"/>
    <w:rsid w:val="007969EF"/>
    <w:rsid w:val="007A47D0"/>
    <w:rsid w:val="007A5A1C"/>
    <w:rsid w:val="007A65BC"/>
    <w:rsid w:val="007B10F6"/>
    <w:rsid w:val="007B512A"/>
    <w:rsid w:val="007B5D25"/>
    <w:rsid w:val="007B6799"/>
    <w:rsid w:val="007B7161"/>
    <w:rsid w:val="007C0111"/>
    <w:rsid w:val="007C1D40"/>
    <w:rsid w:val="007C1DBA"/>
    <w:rsid w:val="007C3D7C"/>
    <w:rsid w:val="007C526D"/>
    <w:rsid w:val="007C6553"/>
    <w:rsid w:val="007C76F5"/>
    <w:rsid w:val="007D2846"/>
    <w:rsid w:val="007D2F3D"/>
    <w:rsid w:val="007D36FF"/>
    <w:rsid w:val="007D6FE4"/>
    <w:rsid w:val="007D7629"/>
    <w:rsid w:val="007E00A8"/>
    <w:rsid w:val="007E1BB8"/>
    <w:rsid w:val="007F2B92"/>
    <w:rsid w:val="007F4C44"/>
    <w:rsid w:val="0080295C"/>
    <w:rsid w:val="00804194"/>
    <w:rsid w:val="008049DD"/>
    <w:rsid w:val="00804C7A"/>
    <w:rsid w:val="00806424"/>
    <w:rsid w:val="00811283"/>
    <w:rsid w:val="00817BB0"/>
    <w:rsid w:val="00817CC4"/>
    <w:rsid w:val="00820205"/>
    <w:rsid w:val="00820BAF"/>
    <w:rsid w:val="0082122D"/>
    <w:rsid w:val="008218F7"/>
    <w:rsid w:val="00822357"/>
    <w:rsid w:val="00822B2B"/>
    <w:rsid w:val="0082310C"/>
    <w:rsid w:val="00826761"/>
    <w:rsid w:val="00826DE7"/>
    <w:rsid w:val="00832687"/>
    <w:rsid w:val="008346B5"/>
    <w:rsid w:val="00834ABD"/>
    <w:rsid w:val="00835794"/>
    <w:rsid w:val="00840643"/>
    <w:rsid w:val="00840E16"/>
    <w:rsid w:val="00844364"/>
    <w:rsid w:val="00845452"/>
    <w:rsid w:val="0084548C"/>
    <w:rsid w:val="008455E8"/>
    <w:rsid w:val="0084629C"/>
    <w:rsid w:val="0085176E"/>
    <w:rsid w:val="008543BF"/>
    <w:rsid w:val="00866875"/>
    <w:rsid w:val="008742DD"/>
    <w:rsid w:val="008755D2"/>
    <w:rsid w:val="0087594C"/>
    <w:rsid w:val="00876D32"/>
    <w:rsid w:val="0088342B"/>
    <w:rsid w:val="0088555C"/>
    <w:rsid w:val="008855D9"/>
    <w:rsid w:val="00885994"/>
    <w:rsid w:val="00890715"/>
    <w:rsid w:val="00891007"/>
    <w:rsid w:val="008927D4"/>
    <w:rsid w:val="00897AEA"/>
    <w:rsid w:val="008A4A7D"/>
    <w:rsid w:val="008A57A5"/>
    <w:rsid w:val="008A6FFC"/>
    <w:rsid w:val="008A706F"/>
    <w:rsid w:val="008A7B1B"/>
    <w:rsid w:val="008B19FD"/>
    <w:rsid w:val="008B211D"/>
    <w:rsid w:val="008B5D75"/>
    <w:rsid w:val="008B60DC"/>
    <w:rsid w:val="008B7A3D"/>
    <w:rsid w:val="008D47EF"/>
    <w:rsid w:val="008E032B"/>
    <w:rsid w:val="008E198D"/>
    <w:rsid w:val="008E2269"/>
    <w:rsid w:val="008E2C46"/>
    <w:rsid w:val="008E3CFA"/>
    <w:rsid w:val="008E4A76"/>
    <w:rsid w:val="008F09A2"/>
    <w:rsid w:val="008F425F"/>
    <w:rsid w:val="008F4763"/>
    <w:rsid w:val="008F568C"/>
    <w:rsid w:val="008F6CB1"/>
    <w:rsid w:val="008F7B06"/>
    <w:rsid w:val="009012E3"/>
    <w:rsid w:val="00904925"/>
    <w:rsid w:val="009063F2"/>
    <w:rsid w:val="009109DA"/>
    <w:rsid w:val="0091165E"/>
    <w:rsid w:val="009136D3"/>
    <w:rsid w:val="009144ED"/>
    <w:rsid w:val="00920E0A"/>
    <w:rsid w:val="00923D4A"/>
    <w:rsid w:val="00923E75"/>
    <w:rsid w:val="009319E2"/>
    <w:rsid w:val="009323D3"/>
    <w:rsid w:val="00932C86"/>
    <w:rsid w:val="00935A5F"/>
    <w:rsid w:val="0093710D"/>
    <w:rsid w:val="00941303"/>
    <w:rsid w:val="00942A3F"/>
    <w:rsid w:val="00943F7B"/>
    <w:rsid w:val="00944268"/>
    <w:rsid w:val="0094482B"/>
    <w:rsid w:val="00944ACB"/>
    <w:rsid w:val="00944B4A"/>
    <w:rsid w:val="00953463"/>
    <w:rsid w:val="00961366"/>
    <w:rsid w:val="00962210"/>
    <w:rsid w:val="009641BB"/>
    <w:rsid w:val="009642DB"/>
    <w:rsid w:val="009732C3"/>
    <w:rsid w:val="009759F8"/>
    <w:rsid w:val="0097669A"/>
    <w:rsid w:val="00977B78"/>
    <w:rsid w:val="00980E99"/>
    <w:rsid w:val="00980F55"/>
    <w:rsid w:val="009814BA"/>
    <w:rsid w:val="00982692"/>
    <w:rsid w:val="00983A3B"/>
    <w:rsid w:val="009842E8"/>
    <w:rsid w:val="0098548F"/>
    <w:rsid w:val="0099001E"/>
    <w:rsid w:val="00992766"/>
    <w:rsid w:val="00993234"/>
    <w:rsid w:val="00993EE7"/>
    <w:rsid w:val="009941ED"/>
    <w:rsid w:val="009A7A48"/>
    <w:rsid w:val="009C0E09"/>
    <w:rsid w:val="009C3798"/>
    <w:rsid w:val="009C4BEE"/>
    <w:rsid w:val="009C62E4"/>
    <w:rsid w:val="009C75CF"/>
    <w:rsid w:val="009D10B8"/>
    <w:rsid w:val="009D16B1"/>
    <w:rsid w:val="009D3550"/>
    <w:rsid w:val="009D3730"/>
    <w:rsid w:val="009D698C"/>
    <w:rsid w:val="009D6A22"/>
    <w:rsid w:val="009D7213"/>
    <w:rsid w:val="009D7B28"/>
    <w:rsid w:val="009E392E"/>
    <w:rsid w:val="009F0DF1"/>
    <w:rsid w:val="009F2713"/>
    <w:rsid w:val="009F4D44"/>
    <w:rsid w:val="009F51C7"/>
    <w:rsid w:val="00A00D7E"/>
    <w:rsid w:val="00A019FD"/>
    <w:rsid w:val="00A04607"/>
    <w:rsid w:val="00A101D3"/>
    <w:rsid w:val="00A14C5E"/>
    <w:rsid w:val="00A16261"/>
    <w:rsid w:val="00A20EE4"/>
    <w:rsid w:val="00A21877"/>
    <w:rsid w:val="00A22C48"/>
    <w:rsid w:val="00A23464"/>
    <w:rsid w:val="00A23DCD"/>
    <w:rsid w:val="00A27C08"/>
    <w:rsid w:val="00A32436"/>
    <w:rsid w:val="00A32A91"/>
    <w:rsid w:val="00A32B6B"/>
    <w:rsid w:val="00A32F20"/>
    <w:rsid w:val="00A37867"/>
    <w:rsid w:val="00A406F3"/>
    <w:rsid w:val="00A43927"/>
    <w:rsid w:val="00A44C6B"/>
    <w:rsid w:val="00A45FA8"/>
    <w:rsid w:val="00A50766"/>
    <w:rsid w:val="00A50858"/>
    <w:rsid w:val="00A50BF5"/>
    <w:rsid w:val="00A523AD"/>
    <w:rsid w:val="00A5388A"/>
    <w:rsid w:val="00A6116D"/>
    <w:rsid w:val="00A611B5"/>
    <w:rsid w:val="00A62C7E"/>
    <w:rsid w:val="00A6356A"/>
    <w:rsid w:val="00A652A7"/>
    <w:rsid w:val="00A704D7"/>
    <w:rsid w:val="00A73B76"/>
    <w:rsid w:val="00A76D69"/>
    <w:rsid w:val="00A828D5"/>
    <w:rsid w:val="00A83336"/>
    <w:rsid w:val="00A83BAB"/>
    <w:rsid w:val="00A8706C"/>
    <w:rsid w:val="00A8759B"/>
    <w:rsid w:val="00A8791F"/>
    <w:rsid w:val="00A90A7E"/>
    <w:rsid w:val="00A92846"/>
    <w:rsid w:val="00A9345A"/>
    <w:rsid w:val="00A943C8"/>
    <w:rsid w:val="00AA136A"/>
    <w:rsid w:val="00AA4E36"/>
    <w:rsid w:val="00AA5A2A"/>
    <w:rsid w:val="00AA5A66"/>
    <w:rsid w:val="00AA6586"/>
    <w:rsid w:val="00AA79B6"/>
    <w:rsid w:val="00AB160B"/>
    <w:rsid w:val="00AB619C"/>
    <w:rsid w:val="00AC3384"/>
    <w:rsid w:val="00AC4E9A"/>
    <w:rsid w:val="00AC7BFE"/>
    <w:rsid w:val="00AD3B4E"/>
    <w:rsid w:val="00AD4774"/>
    <w:rsid w:val="00AD5824"/>
    <w:rsid w:val="00AD66A4"/>
    <w:rsid w:val="00AD7DB9"/>
    <w:rsid w:val="00AF36FD"/>
    <w:rsid w:val="00B01775"/>
    <w:rsid w:val="00B02E01"/>
    <w:rsid w:val="00B04457"/>
    <w:rsid w:val="00B054F6"/>
    <w:rsid w:val="00B11F66"/>
    <w:rsid w:val="00B14411"/>
    <w:rsid w:val="00B1529F"/>
    <w:rsid w:val="00B16B17"/>
    <w:rsid w:val="00B2336E"/>
    <w:rsid w:val="00B236CF"/>
    <w:rsid w:val="00B24A3E"/>
    <w:rsid w:val="00B253AD"/>
    <w:rsid w:val="00B42DDC"/>
    <w:rsid w:val="00B45CE2"/>
    <w:rsid w:val="00B45FA9"/>
    <w:rsid w:val="00B46915"/>
    <w:rsid w:val="00B51CF8"/>
    <w:rsid w:val="00B55011"/>
    <w:rsid w:val="00B57DB2"/>
    <w:rsid w:val="00B60D10"/>
    <w:rsid w:val="00B614AF"/>
    <w:rsid w:val="00B66E11"/>
    <w:rsid w:val="00B81A94"/>
    <w:rsid w:val="00B824E1"/>
    <w:rsid w:val="00B83AB9"/>
    <w:rsid w:val="00B85C00"/>
    <w:rsid w:val="00B86D34"/>
    <w:rsid w:val="00B91EF9"/>
    <w:rsid w:val="00B93BD4"/>
    <w:rsid w:val="00B969EE"/>
    <w:rsid w:val="00B9771F"/>
    <w:rsid w:val="00BA0D3B"/>
    <w:rsid w:val="00BA2042"/>
    <w:rsid w:val="00BA297F"/>
    <w:rsid w:val="00BB3214"/>
    <w:rsid w:val="00BB36EC"/>
    <w:rsid w:val="00BB594C"/>
    <w:rsid w:val="00BC0343"/>
    <w:rsid w:val="00BC28A6"/>
    <w:rsid w:val="00BC3BC0"/>
    <w:rsid w:val="00BC498E"/>
    <w:rsid w:val="00BC5363"/>
    <w:rsid w:val="00BC5AA9"/>
    <w:rsid w:val="00BC73E3"/>
    <w:rsid w:val="00BD1BC7"/>
    <w:rsid w:val="00BD4C58"/>
    <w:rsid w:val="00BD4D6A"/>
    <w:rsid w:val="00BD7225"/>
    <w:rsid w:val="00BD7C50"/>
    <w:rsid w:val="00BE542F"/>
    <w:rsid w:val="00BF1E74"/>
    <w:rsid w:val="00BF6F08"/>
    <w:rsid w:val="00BF780A"/>
    <w:rsid w:val="00C0100D"/>
    <w:rsid w:val="00C04A6E"/>
    <w:rsid w:val="00C050DA"/>
    <w:rsid w:val="00C126EB"/>
    <w:rsid w:val="00C15790"/>
    <w:rsid w:val="00C16998"/>
    <w:rsid w:val="00C16E10"/>
    <w:rsid w:val="00C22516"/>
    <w:rsid w:val="00C30A6D"/>
    <w:rsid w:val="00C37100"/>
    <w:rsid w:val="00C459B2"/>
    <w:rsid w:val="00C4617A"/>
    <w:rsid w:val="00C5311E"/>
    <w:rsid w:val="00C570D0"/>
    <w:rsid w:val="00C57661"/>
    <w:rsid w:val="00C62E28"/>
    <w:rsid w:val="00C67C73"/>
    <w:rsid w:val="00C7072D"/>
    <w:rsid w:val="00C71B8D"/>
    <w:rsid w:val="00C761F9"/>
    <w:rsid w:val="00C76BDB"/>
    <w:rsid w:val="00C82D84"/>
    <w:rsid w:val="00C82E2E"/>
    <w:rsid w:val="00C85226"/>
    <w:rsid w:val="00C85613"/>
    <w:rsid w:val="00C85715"/>
    <w:rsid w:val="00C85A67"/>
    <w:rsid w:val="00C862CD"/>
    <w:rsid w:val="00C86BBB"/>
    <w:rsid w:val="00C877D6"/>
    <w:rsid w:val="00C924E0"/>
    <w:rsid w:val="00C93873"/>
    <w:rsid w:val="00C96FE2"/>
    <w:rsid w:val="00CA0366"/>
    <w:rsid w:val="00CA423A"/>
    <w:rsid w:val="00CA6AFE"/>
    <w:rsid w:val="00CB1EE6"/>
    <w:rsid w:val="00CB49EE"/>
    <w:rsid w:val="00CB69B5"/>
    <w:rsid w:val="00CC027B"/>
    <w:rsid w:val="00CC3E61"/>
    <w:rsid w:val="00CC7A09"/>
    <w:rsid w:val="00CC7F35"/>
    <w:rsid w:val="00CD47B6"/>
    <w:rsid w:val="00CD5175"/>
    <w:rsid w:val="00CD5925"/>
    <w:rsid w:val="00CE3F2D"/>
    <w:rsid w:val="00CE621B"/>
    <w:rsid w:val="00D01AFE"/>
    <w:rsid w:val="00D04204"/>
    <w:rsid w:val="00D04DF5"/>
    <w:rsid w:val="00D04FEE"/>
    <w:rsid w:val="00D05F20"/>
    <w:rsid w:val="00D07B08"/>
    <w:rsid w:val="00D07F85"/>
    <w:rsid w:val="00D10408"/>
    <w:rsid w:val="00D1124B"/>
    <w:rsid w:val="00D1254F"/>
    <w:rsid w:val="00D13FF1"/>
    <w:rsid w:val="00D1788A"/>
    <w:rsid w:val="00D20397"/>
    <w:rsid w:val="00D216C0"/>
    <w:rsid w:val="00D227C9"/>
    <w:rsid w:val="00D245EF"/>
    <w:rsid w:val="00D3360F"/>
    <w:rsid w:val="00D35385"/>
    <w:rsid w:val="00D353B7"/>
    <w:rsid w:val="00D37C10"/>
    <w:rsid w:val="00D42541"/>
    <w:rsid w:val="00D47D54"/>
    <w:rsid w:val="00D504C8"/>
    <w:rsid w:val="00D61D08"/>
    <w:rsid w:val="00D65125"/>
    <w:rsid w:val="00D65C03"/>
    <w:rsid w:val="00D65EF8"/>
    <w:rsid w:val="00D70965"/>
    <w:rsid w:val="00D72515"/>
    <w:rsid w:val="00D806F3"/>
    <w:rsid w:val="00D834F2"/>
    <w:rsid w:val="00D868D6"/>
    <w:rsid w:val="00D944D6"/>
    <w:rsid w:val="00D95705"/>
    <w:rsid w:val="00DA1C36"/>
    <w:rsid w:val="00DA3E23"/>
    <w:rsid w:val="00DA5C51"/>
    <w:rsid w:val="00DA6EEB"/>
    <w:rsid w:val="00DA70A7"/>
    <w:rsid w:val="00DB05BA"/>
    <w:rsid w:val="00DB6406"/>
    <w:rsid w:val="00DC5A79"/>
    <w:rsid w:val="00DD0F7A"/>
    <w:rsid w:val="00DD2A6D"/>
    <w:rsid w:val="00DD2FBC"/>
    <w:rsid w:val="00DD3401"/>
    <w:rsid w:val="00DD3F87"/>
    <w:rsid w:val="00DD6A57"/>
    <w:rsid w:val="00DE16A0"/>
    <w:rsid w:val="00DE2A0E"/>
    <w:rsid w:val="00DF08EF"/>
    <w:rsid w:val="00DF3C3A"/>
    <w:rsid w:val="00DF78CC"/>
    <w:rsid w:val="00E01082"/>
    <w:rsid w:val="00E04FBC"/>
    <w:rsid w:val="00E1318D"/>
    <w:rsid w:val="00E149D1"/>
    <w:rsid w:val="00E14CD0"/>
    <w:rsid w:val="00E159BE"/>
    <w:rsid w:val="00E21AC8"/>
    <w:rsid w:val="00E240B9"/>
    <w:rsid w:val="00E244EA"/>
    <w:rsid w:val="00E25A3A"/>
    <w:rsid w:val="00E27241"/>
    <w:rsid w:val="00E27844"/>
    <w:rsid w:val="00E32CEF"/>
    <w:rsid w:val="00E348FA"/>
    <w:rsid w:val="00E4497B"/>
    <w:rsid w:val="00E44FAF"/>
    <w:rsid w:val="00E46CC7"/>
    <w:rsid w:val="00E51C2D"/>
    <w:rsid w:val="00E5207F"/>
    <w:rsid w:val="00E52223"/>
    <w:rsid w:val="00E62F40"/>
    <w:rsid w:val="00E71F5A"/>
    <w:rsid w:val="00E74192"/>
    <w:rsid w:val="00E763C1"/>
    <w:rsid w:val="00E77431"/>
    <w:rsid w:val="00E77DF5"/>
    <w:rsid w:val="00E832C8"/>
    <w:rsid w:val="00E87AE1"/>
    <w:rsid w:val="00E91A82"/>
    <w:rsid w:val="00E91E9A"/>
    <w:rsid w:val="00E920EA"/>
    <w:rsid w:val="00EA0767"/>
    <w:rsid w:val="00EA64A4"/>
    <w:rsid w:val="00EA7C81"/>
    <w:rsid w:val="00EB22A8"/>
    <w:rsid w:val="00EB2403"/>
    <w:rsid w:val="00EB32BD"/>
    <w:rsid w:val="00EB5ABA"/>
    <w:rsid w:val="00EB5C1E"/>
    <w:rsid w:val="00EB613C"/>
    <w:rsid w:val="00EC1C09"/>
    <w:rsid w:val="00EC67F3"/>
    <w:rsid w:val="00EC6863"/>
    <w:rsid w:val="00EC6A26"/>
    <w:rsid w:val="00ED3F23"/>
    <w:rsid w:val="00ED4141"/>
    <w:rsid w:val="00EE0024"/>
    <w:rsid w:val="00EE33C0"/>
    <w:rsid w:val="00EE435B"/>
    <w:rsid w:val="00EF1393"/>
    <w:rsid w:val="00F0120E"/>
    <w:rsid w:val="00F016AC"/>
    <w:rsid w:val="00F03082"/>
    <w:rsid w:val="00F032B9"/>
    <w:rsid w:val="00F03417"/>
    <w:rsid w:val="00F10A8C"/>
    <w:rsid w:val="00F140BD"/>
    <w:rsid w:val="00F14AA0"/>
    <w:rsid w:val="00F22C60"/>
    <w:rsid w:val="00F25E40"/>
    <w:rsid w:val="00F264AB"/>
    <w:rsid w:val="00F277FA"/>
    <w:rsid w:val="00F354C3"/>
    <w:rsid w:val="00F41829"/>
    <w:rsid w:val="00F50229"/>
    <w:rsid w:val="00F50A96"/>
    <w:rsid w:val="00F56134"/>
    <w:rsid w:val="00F57475"/>
    <w:rsid w:val="00F6307D"/>
    <w:rsid w:val="00F65FA4"/>
    <w:rsid w:val="00F70780"/>
    <w:rsid w:val="00F70B33"/>
    <w:rsid w:val="00F7190C"/>
    <w:rsid w:val="00F72E9B"/>
    <w:rsid w:val="00F777D4"/>
    <w:rsid w:val="00F820BA"/>
    <w:rsid w:val="00F86E4D"/>
    <w:rsid w:val="00F873D3"/>
    <w:rsid w:val="00F92FC9"/>
    <w:rsid w:val="00F94834"/>
    <w:rsid w:val="00F9787A"/>
    <w:rsid w:val="00F97F3F"/>
    <w:rsid w:val="00FA179A"/>
    <w:rsid w:val="00FA292C"/>
    <w:rsid w:val="00FA37DF"/>
    <w:rsid w:val="00FB1D8E"/>
    <w:rsid w:val="00FB241B"/>
    <w:rsid w:val="00FB411C"/>
    <w:rsid w:val="00FB49DE"/>
    <w:rsid w:val="00FB6A65"/>
    <w:rsid w:val="00FB7108"/>
    <w:rsid w:val="00FC069B"/>
    <w:rsid w:val="00FC24FF"/>
    <w:rsid w:val="00FC366A"/>
    <w:rsid w:val="00FC3BFA"/>
    <w:rsid w:val="00FC3F1F"/>
    <w:rsid w:val="00FC6A78"/>
    <w:rsid w:val="00FC6B82"/>
    <w:rsid w:val="00FD173C"/>
    <w:rsid w:val="00FD28EC"/>
    <w:rsid w:val="00FD45E9"/>
    <w:rsid w:val="00FD5B0E"/>
    <w:rsid w:val="00FE00AD"/>
    <w:rsid w:val="00FE670B"/>
    <w:rsid w:val="00FE731E"/>
    <w:rsid w:val="00FF1AA8"/>
    <w:rsid w:val="00FF2DE0"/>
    <w:rsid w:val="00FF418D"/>
    <w:rsid w:val="00FF5A0A"/>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66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noteText">
    <w:name w:val="footnote text"/>
    <w:basedOn w:val="Normal"/>
    <w:link w:val="FootnoteTextChar"/>
    <w:uiPriority w:val="99"/>
    <w:unhideWhenUsed/>
    <w:rsid w:val="00640CFA"/>
    <w:rPr>
      <w:sz w:val="20"/>
      <w:szCs w:val="20"/>
    </w:rPr>
  </w:style>
  <w:style w:type="character" w:customStyle="1" w:styleId="FootnoteTextChar">
    <w:name w:val="Footnote Text Char"/>
    <w:basedOn w:val="DefaultParagraphFont"/>
    <w:link w:val="FootnoteText"/>
    <w:uiPriority w:val="99"/>
    <w:rsid w:val="00640CFA"/>
    <w:rPr>
      <w:sz w:val="20"/>
      <w:szCs w:val="20"/>
    </w:rPr>
  </w:style>
  <w:style w:type="character" w:styleId="FootnoteReference">
    <w:name w:val="footnote reference"/>
    <w:basedOn w:val="DefaultParagraphFont"/>
    <w:uiPriority w:val="99"/>
    <w:semiHidden/>
    <w:unhideWhenUsed/>
    <w:rsid w:val="00640CFA"/>
    <w:rPr>
      <w:vertAlign w:val="superscript"/>
    </w:rPr>
  </w:style>
  <w:style w:type="character" w:styleId="CommentReference">
    <w:name w:val="annotation reference"/>
    <w:basedOn w:val="DefaultParagraphFont"/>
    <w:uiPriority w:val="99"/>
    <w:semiHidden/>
    <w:unhideWhenUsed/>
    <w:rsid w:val="00640CFA"/>
    <w:rPr>
      <w:sz w:val="16"/>
      <w:szCs w:val="16"/>
    </w:rPr>
  </w:style>
  <w:style w:type="paragraph" w:styleId="CommentText">
    <w:name w:val="annotation text"/>
    <w:basedOn w:val="Normal"/>
    <w:link w:val="CommentTextChar"/>
    <w:uiPriority w:val="99"/>
    <w:semiHidden/>
    <w:unhideWhenUsed/>
    <w:rsid w:val="00640CFA"/>
    <w:pPr>
      <w:spacing w:after="160"/>
    </w:pPr>
    <w:rPr>
      <w:sz w:val="20"/>
      <w:szCs w:val="20"/>
    </w:rPr>
  </w:style>
  <w:style w:type="character" w:customStyle="1" w:styleId="CommentTextChar">
    <w:name w:val="Comment Text Char"/>
    <w:basedOn w:val="DefaultParagraphFont"/>
    <w:link w:val="CommentText"/>
    <w:uiPriority w:val="99"/>
    <w:semiHidden/>
    <w:rsid w:val="00640CFA"/>
    <w:rPr>
      <w:sz w:val="20"/>
      <w:szCs w:val="20"/>
    </w:rPr>
  </w:style>
  <w:style w:type="paragraph" w:styleId="BalloonText">
    <w:name w:val="Balloon Text"/>
    <w:basedOn w:val="Normal"/>
    <w:link w:val="BalloonTextChar"/>
    <w:uiPriority w:val="99"/>
    <w:semiHidden/>
    <w:unhideWhenUsed/>
    <w:rsid w:val="00640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5C51"/>
    <w:pPr>
      <w:spacing w:after="0"/>
    </w:pPr>
    <w:rPr>
      <w:b/>
      <w:bCs/>
    </w:rPr>
  </w:style>
  <w:style w:type="character" w:customStyle="1" w:styleId="CommentSubjectChar">
    <w:name w:val="Comment Subject Char"/>
    <w:basedOn w:val="CommentTextChar"/>
    <w:link w:val="CommentSubject"/>
    <w:uiPriority w:val="99"/>
    <w:semiHidden/>
    <w:rsid w:val="00DA5C51"/>
    <w:rPr>
      <w:b/>
      <w:bCs/>
      <w:sz w:val="20"/>
      <w:szCs w:val="20"/>
    </w:rPr>
  </w:style>
  <w:style w:type="paragraph" w:styleId="Header">
    <w:name w:val="header"/>
    <w:basedOn w:val="Normal"/>
    <w:link w:val="HeaderChar"/>
    <w:uiPriority w:val="99"/>
    <w:unhideWhenUsed/>
    <w:rsid w:val="00E348FA"/>
    <w:pPr>
      <w:tabs>
        <w:tab w:val="center" w:pos="4680"/>
        <w:tab w:val="right" w:pos="9360"/>
      </w:tabs>
    </w:pPr>
  </w:style>
  <w:style w:type="character" w:customStyle="1" w:styleId="HeaderChar">
    <w:name w:val="Header Char"/>
    <w:basedOn w:val="DefaultParagraphFont"/>
    <w:link w:val="Header"/>
    <w:uiPriority w:val="99"/>
    <w:rsid w:val="00E348FA"/>
  </w:style>
  <w:style w:type="paragraph" w:styleId="Footer">
    <w:name w:val="footer"/>
    <w:basedOn w:val="Normal"/>
    <w:link w:val="FooterChar"/>
    <w:uiPriority w:val="99"/>
    <w:unhideWhenUsed/>
    <w:rsid w:val="00E348FA"/>
    <w:pPr>
      <w:tabs>
        <w:tab w:val="center" w:pos="4680"/>
        <w:tab w:val="right" w:pos="9360"/>
      </w:tabs>
    </w:pPr>
  </w:style>
  <w:style w:type="character" w:customStyle="1" w:styleId="FooterChar">
    <w:name w:val="Footer Char"/>
    <w:basedOn w:val="DefaultParagraphFont"/>
    <w:link w:val="Footer"/>
    <w:uiPriority w:val="99"/>
    <w:rsid w:val="00E348FA"/>
  </w:style>
  <w:style w:type="character" w:customStyle="1" w:styleId="nlmstring-name">
    <w:name w:val="nlm_string-name"/>
    <w:basedOn w:val="DefaultParagraphFont"/>
    <w:rsid w:val="00897AEA"/>
  </w:style>
  <w:style w:type="character" w:customStyle="1" w:styleId="nlmyear">
    <w:name w:val="nlm_year"/>
    <w:basedOn w:val="DefaultParagraphFont"/>
    <w:rsid w:val="00897AEA"/>
  </w:style>
  <w:style w:type="character" w:customStyle="1" w:styleId="nlmarticle-title">
    <w:name w:val="nlm_article-title"/>
    <w:basedOn w:val="DefaultParagraphFont"/>
    <w:rsid w:val="00897AEA"/>
  </w:style>
  <w:style w:type="character" w:customStyle="1" w:styleId="nlmfpage">
    <w:name w:val="nlm_fpage"/>
    <w:basedOn w:val="DefaultParagraphFont"/>
    <w:rsid w:val="00897AEA"/>
  </w:style>
  <w:style w:type="character" w:customStyle="1" w:styleId="nlmlpage">
    <w:name w:val="nlm_lpage"/>
    <w:basedOn w:val="DefaultParagraphFont"/>
    <w:rsid w:val="00897AEA"/>
  </w:style>
  <w:style w:type="table" w:styleId="TableGrid">
    <w:name w:val="Table Grid"/>
    <w:basedOn w:val="TableNormal"/>
    <w:uiPriority w:val="39"/>
    <w:rsid w:val="009D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given-names">
    <w:name w:val="nlm_given-names"/>
    <w:basedOn w:val="DefaultParagraphFont"/>
    <w:rsid w:val="00BF780A"/>
  </w:style>
  <w:style w:type="character" w:customStyle="1" w:styleId="nlmday">
    <w:name w:val="nlm_day"/>
    <w:basedOn w:val="DefaultParagraphFont"/>
    <w:rsid w:val="00BF780A"/>
  </w:style>
  <w:style w:type="character" w:customStyle="1" w:styleId="nlmmonth">
    <w:name w:val="nlm_month"/>
    <w:basedOn w:val="DefaultParagraphFont"/>
    <w:rsid w:val="00BF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257">
      <w:bodyDiv w:val="1"/>
      <w:marLeft w:val="0"/>
      <w:marRight w:val="0"/>
      <w:marTop w:val="0"/>
      <w:marBottom w:val="0"/>
      <w:divBdr>
        <w:top w:val="none" w:sz="0" w:space="0" w:color="auto"/>
        <w:left w:val="none" w:sz="0" w:space="0" w:color="auto"/>
        <w:bottom w:val="none" w:sz="0" w:space="0" w:color="auto"/>
        <w:right w:val="none" w:sz="0" w:space="0" w:color="auto"/>
      </w:divBdr>
    </w:div>
    <w:div w:id="275522013">
      <w:bodyDiv w:val="1"/>
      <w:marLeft w:val="0"/>
      <w:marRight w:val="0"/>
      <w:marTop w:val="0"/>
      <w:marBottom w:val="0"/>
      <w:divBdr>
        <w:top w:val="none" w:sz="0" w:space="0" w:color="auto"/>
        <w:left w:val="none" w:sz="0" w:space="0" w:color="auto"/>
        <w:bottom w:val="none" w:sz="0" w:space="0" w:color="auto"/>
        <w:right w:val="none" w:sz="0" w:space="0" w:color="auto"/>
      </w:divBdr>
    </w:div>
    <w:div w:id="297346333">
      <w:bodyDiv w:val="1"/>
      <w:marLeft w:val="0"/>
      <w:marRight w:val="0"/>
      <w:marTop w:val="0"/>
      <w:marBottom w:val="0"/>
      <w:divBdr>
        <w:top w:val="none" w:sz="0" w:space="0" w:color="auto"/>
        <w:left w:val="none" w:sz="0" w:space="0" w:color="auto"/>
        <w:bottom w:val="none" w:sz="0" w:space="0" w:color="auto"/>
        <w:right w:val="none" w:sz="0" w:space="0" w:color="auto"/>
      </w:divBdr>
    </w:div>
    <w:div w:id="344791857">
      <w:bodyDiv w:val="1"/>
      <w:marLeft w:val="0"/>
      <w:marRight w:val="0"/>
      <w:marTop w:val="0"/>
      <w:marBottom w:val="0"/>
      <w:divBdr>
        <w:top w:val="none" w:sz="0" w:space="0" w:color="auto"/>
        <w:left w:val="none" w:sz="0" w:space="0" w:color="auto"/>
        <w:bottom w:val="none" w:sz="0" w:space="0" w:color="auto"/>
        <w:right w:val="none" w:sz="0" w:space="0" w:color="auto"/>
      </w:divBdr>
    </w:div>
    <w:div w:id="361325990">
      <w:bodyDiv w:val="1"/>
      <w:marLeft w:val="0"/>
      <w:marRight w:val="0"/>
      <w:marTop w:val="0"/>
      <w:marBottom w:val="0"/>
      <w:divBdr>
        <w:top w:val="none" w:sz="0" w:space="0" w:color="auto"/>
        <w:left w:val="none" w:sz="0" w:space="0" w:color="auto"/>
        <w:bottom w:val="none" w:sz="0" w:space="0" w:color="auto"/>
        <w:right w:val="none" w:sz="0" w:space="0" w:color="auto"/>
      </w:divBdr>
    </w:div>
    <w:div w:id="578373524">
      <w:bodyDiv w:val="1"/>
      <w:marLeft w:val="0"/>
      <w:marRight w:val="0"/>
      <w:marTop w:val="0"/>
      <w:marBottom w:val="0"/>
      <w:divBdr>
        <w:top w:val="none" w:sz="0" w:space="0" w:color="auto"/>
        <w:left w:val="none" w:sz="0" w:space="0" w:color="auto"/>
        <w:bottom w:val="none" w:sz="0" w:space="0" w:color="auto"/>
        <w:right w:val="none" w:sz="0" w:space="0" w:color="auto"/>
      </w:divBdr>
    </w:div>
    <w:div w:id="690567014">
      <w:bodyDiv w:val="1"/>
      <w:marLeft w:val="0"/>
      <w:marRight w:val="0"/>
      <w:marTop w:val="0"/>
      <w:marBottom w:val="0"/>
      <w:divBdr>
        <w:top w:val="none" w:sz="0" w:space="0" w:color="auto"/>
        <w:left w:val="none" w:sz="0" w:space="0" w:color="auto"/>
        <w:bottom w:val="none" w:sz="0" w:space="0" w:color="auto"/>
        <w:right w:val="none" w:sz="0" w:space="0" w:color="auto"/>
      </w:divBdr>
    </w:div>
    <w:div w:id="807623175">
      <w:bodyDiv w:val="1"/>
      <w:marLeft w:val="0"/>
      <w:marRight w:val="0"/>
      <w:marTop w:val="0"/>
      <w:marBottom w:val="0"/>
      <w:divBdr>
        <w:top w:val="none" w:sz="0" w:space="0" w:color="auto"/>
        <w:left w:val="none" w:sz="0" w:space="0" w:color="auto"/>
        <w:bottom w:val="none" w:sz="0" w:space="0" w:color="auto"/>
        <w:right w:val="none" w:sz="0" w:space="0" w:color="auto"/>
      </w:divBdr>
    </w:div>
    <w:div w:id="864094812">
      <w:bodyDiv w:val="1"/>
      <w:marLeft w:val="0"/>
      <w:marRight w:val="0"/>
      <w:marTop w:val="0"/>
      <w:marBottom w:val="0"/>
      <w:divBdr>
        <w:top w:val="none" w:sz="0" w:space="0" w:color="auto"/>
        <w:left w:val="none" w:sz="0" w:space="0" w:color="auto"/>
        <w:bottom w:val="none" w:sz="0" w:space="0" w:color="auto"/>
        <w:right w:val="none" w:sz="0" w:space="0" w:color="auto"/>
      </w:divBdr>
    </w:div>
    <w:div w:id="1044719925">
      <w:bodyDiv w:val="1"/>
      <w:marLeft w:val="0"/>
      <w:marRight w:val="0"/>
      <w:marTop w:val="0"/>
      <w:marBottom w:val="0"/>
      <w:divBdr>
        <w:top w:val="none" w:sz="0" w:space="0" w:color="auto"/>
        <w:left w:val="none" w:sz="0" w:space="0" w:color="auto"/>
        <w:bottom w:val="none" w:sz="0" w:space="0" w:color="auto"/>
        <w:right w:val="none" w:sz="0" w:space="0" w:color="auto"/>
      </w:divBdr>
    </w:div>
    <w:div w:id="1137844258">
      <w:bodyDiv w:val="1"/>
      <w:marLeft w:val="0"/>
      <w:marRight w:val="0"/>
      <w:marTop w:val="0"/>
      <w:marBottom w:val="0"/>
      <w:divBdr>
        <w:top w:val="none" w:sz="0" w:space="0" w:color="auto"/>
        <w:left w:val="none" w:sz="0" w:space="0" w:color="auto"/>
        <w:bottom w:val="none" w:sz="0" w:space="0" w:color="auto"/>
        <w:right w:val="none" w:sz="0" w:space="0" w:color="auto"/>
      </w:divBdr>
    </w:div>
    <w:div w:id="1139344895">
      <w:bodyDiv w:val="1"/>
      <w:marLeft w:val="0"/>
      <w:marRight w:val="0"/>
      <w:marTop w:val="0"/>
      <w:marBottom w:val="0"/>
      <w:divBdr>
        <w:top w:val="none" w:sz="0" w:space="0" w:color="auto"/>
        <w:left w:val="none" w:sz="0" w:space="0" w:color="auto"/>
        <w:bottom w:val="none" w:sz="0" w:space="0" w:color="auto"/>
        <w:right w:val="none" w:sz="0" w:space="0" w:color="auto"/>
      </w:divBdr>
    </w:div>
    <w:div w:id="1214922557">
      <w:bodyDiv w:val="1"/>
      <w:marLeft w:val="0"/>
      <w:marRight w:val="0"/>
      <w:marTop w:val="0"/>
      <w:marBottom w:val="0"/>
      <w:divBdr>
        <w:top w:val="none" w:sz="0" w:space="0" w:color="auto"/>
        <w:left w:val="none" w:sz="0" w:space="0" w:color="auto"/>
        <w:bottom w:val="none" w:sz="0" w:space="0" w:color="auto"/>
        <w:right w:val="none" w:sz="0" w:space="0" w:color="auto"/>
      </w:divBdr>
    </w:div>
    <w:div w:id="1379740090">
      <w:bodyDiv w:val="1"/>
      <w:marLeft w:val="0"/>
      <w:marRight w:val="0"/>
      <w:marTop w:val="0"/>
      <w:marBottom w:val="0"/>
      <w:divBdr>
        <w:top w:val="none" w:sz="0" w:space="0" w:color="auto"/>
        <w:left w:val="none" w:sz="0" w:space="0" w:color="auto"/>
        <w:bottom w:val="none" w:sz="0" w:space="0" w:color="auto"/>
        <w:right w:val="none" w:sz="0" w:space="0" w:color="auto"/>
      </w:divBdr>
    </w:div>
    <w:div w:id="1399399303">
      <w:bodyDiv w:val="1"/>
      <w:marLeft w:val="0"/>
      <w:marRight w:val="0"/>
      <w:marTop w:val="0"/>
      <w:marBottom w:val="0"/>
      <w:divBdr>
        <w:top w:val="none" w:sz="0" w:space="0" w:color="auto"/>
        <w:left w:val="none" w:sz="0" w:space="0" w:color="auto"/>
        <w:bottom w:val="none" w:sz="0" w:space="0" w:color="auto"/>
        <w:right w:val="none" w:sz="0" w:space="0" w:color="auto"/>
      </w:divBdr>
    </w:div>
    <w:div w:id="1407456553">
      <w:bodyDiv w:val="1"/>
      <w:marLeft w:val="0"/>
      <w:marRight w:val="0"/>
      <w:marTop w:val="0"/>
      <w:marBottom w:val="0"/>
      <w:divBdr>
        <w:top w:val="none" w:sz="0" w:space="0" w:color="auto"/>
        <w:left w:val="none" w:sz="0" w:space="0" w:color="auto"/>
        <w:bottom w:val="none" w:sz="0" w:space="0" w:color="auto"/>
        <w:right w:val="none" w:sz="0" w:space="0" w:color="auto"/>
      </w:divBdr>
    </w:div>
    <w:div w:id="1411149764">
      <w:bodyDiv w:val="1"/>
      <w:marLeft w:val="0"/>
      <w:marRight w:val="0"/>
      <w:marTop w:val="0"/>
      <w:marBottom w:val="0"/>
      <w:divBdr>
        <w:top w:val="none" w:sz="0" w:space="0" w:color="auto"/>
        <w:left w:val="none" w:sz="0" w:space="0" w:color="auto"/>
        <w:bottom w:val="none" w:sz="0" w:space="0" w:color="auto"/>
        <w:right w:val="none" w:sz="0" w:space="0" w:color="auto"/>
      </w:divBdr>
    </w:div>
    <w:div w:id="1624648335">
      <w:bodyDiv w:val="1"/>
      <w:marLeft w:val="0"/>
      <w:marRight w:val="0"/>
      <w:marTop w:val="0"/>
      <w:marBottom w:val="0"/>
      <w:divBdr>
        <w:top w:val="none" w:sz="0" w:space="0" w:color="auto"/>
        <w:left w:val="none" w:sz="0" w:space="0" w:color="auto"/>
        <w:bottom w:val="none" w:sz="0" w:space="0" w:color="auto"/>
        <w:right w:val="none" w:sz="0" w:space="0" w:color="auto"/>
      </w:divBdr>
    </w:div>
    <w:div w:id="1639798374">
      <w:bodyDiv w:val="1"/>
      <w:marLeft w:val="0"/>
      <w:marRight w:val="0"/>
      <w:marTop w:val="0"/>
      <w:marBottom w:val="0"/>
      <w:divBdr>
        <w:top w:val="none" w:sz="0" w:space="0" w:color="auto"/>
        <w:left w:val="none" w:sz="0" w:space="0" w:color="auto"/>
        <w:bottom w:val="none" w:sz="0" w:space="0" w:color="auto"/>
        <w:right w:val="none" w:sz="0" w:space="0" w:color="auto"/>
      </w:divBdr>
    </w:div>
    <w:div w:id="1877426411">
      <w:bodyDiv w:val="1"/>
      <w:marLeft w:val="0"/>
      <w:marRight w:val="0"/>
      <w:marTop w:val="0"/>
      <w:marBottom w:val="0"/>
      <w:divBdr>
        <w:top w:val="none" w:sz="0" w:space="0" w:color="auto"/>
        <w:left w:val="none" w:sz="0" w:space="0" w:color="auto"/>
        <w:bottom w:val="none" w:sz="0" w:space="0" w:color="auto"/>
        <w:right w:val="none" w:sz="0" w:space="0" w:color="auto"/>
      </w:divBdr>
    </w:div>
    <w:div w:id="1893154729">
      <w:bodyDiv w:val="1"/>
      <w:marLeft w:val="0"/>
      <w:marRight w:val="0"/>
      <w:marTop w:val="0"/>
      <w:marBottom w:val="0"/>
      <w:divBdr>
        <w:top w:val="none" w:sz="0" w:space="0" w:color="auto"/>
        <w:left w:val="none" w:sz="0" w:space="0" w:color="auto"/>
        <w:bottom w:val="none" w:sz="0" w:space="0" w:color="auto"/>
        <w:right w:val="none" w:sz="0" w:space="0" w:color="auto"/>
      </w:divBdr>
    </w:div>
    <w:div w:id="1965306656">
      <w:bodyDiv w:val="1"/>
      <w:marLeft w:val="0"/>
      <w:marRight w:val="0"/>
      <w:marTop w:val="0"/>
      <w:marBottom w:val="0"/>
      <w:divBdr>
        <w:top w:val="none" w:sz="0" w:space="0" w:color="auto"/>
        <w:left w:val="none" w:sz="0" w:space="0" w:color="auto"/>
        <w:bottom w:val="none" w:sz="0" w:space="0" w:color="auto"/>
        <w:right w:val="none" w:sz="0" w:space="0" w:color="auto"/>
      </w:divBdr>
    </w:div>
    <w:div w:id="2022584996">
      <w:bodyDiv w:val="1"/>
      <w:marLeft w:val="0"/>
      <w:marRight w:val="0"/>
      <w:marTop w:val="0"/>
      <w:marBottom w:val="0"/>
      <w:divBdr>
        <w:top w:val="none" w:sz="0" w:space="0" w:color="auto"/>
        <w:left w:val="none" w:sz="0" w:space="0" w:color="auto"/>
        <w:bottom w:val="none" w:sz="0" w:space="0" w:color="auto"/>
        <w:right w:val="none" w:sz="0" w:space="0" w:color="auto"/>
      </w:divBdr>
    </w:div>
    <w:div w:id="2030645117">
      <w:bodyDiv w:val="1"/>
      <w:marLeft w:val="0"/>
      <w:marRight w:val="0"/>
      <w:marTop w:val="0"/>
      <w:marBottom w:val="0"/>
      <w:divBdr>
        <w:top w:val="none" w:sz="0" w:space="0" w:color="auto"/>
        <w:left w:val="none" w:sz="0" w:space="0" w:color="auto"/>
        <w:bottom w:val="none" w:sz="0" w:space="0" w:color="auto"/>
        <w:right w:val="none" w:sz="0" w:space="0" w:color="auto"/>
      </w:divBdr>
    </w:div>
    <w:div w:id="2104494596">
      <w:bodyDiv w:val="1"/>
      <w:marLeft w:val="0"/>
      <w:marRight w:val="0"/>
      <w:marTop w:val="0"/>
      <w:marBottom w:val="0"/>
      <w:divBdr>
        <w:top w:val="none" w:sz="0" w:space="0" w:color="auto"/>
        <w:left w:val="none" w:sz="0" w:space="0" w:color="auto"/>
        <w:bottom w:val="none" w:sz="0" w:space="0" w:color="auto"/>
        <w:right w:val="none" w:sz="0" w:space="0" w:color="auto"/>
      </w:divBdr>
    </w:div>
    <w:div w:id="21225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ar.cde.ca.gov/starresearchfiles.asp"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r.cde.ca.gov/starresearchfiles.asp"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cde.ca.gov/ds/sd/sd/filessd.asp"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ds/sd/sd/filessd.asp" TargetMode="External"/><Relationship Id="rId5" Type="http://schemas.openxmlformats.org/officeDocument/2006/relationships/webSettings" Target="webSettings.xml"/><Relationship Id="rId15" Type="http://schemas.openxmlformats.org/officeDocument/2006/relationships/hyperlink" Target="https://star.cde.ca.gov/starresearchfiles.asp" TargetMode="External"/><Relationship Id="rId23" Type="http://schemas.openxmlformats.org/officeDocument/2006/relationships/theme" Target="theme/theme1.xml"/><Relationship Id="rId10" Type="http://schemas.openxmlformats.org/officeDocument/2006/relationships/hyperlink" Target="https://star.cde.ca.gov/starresearchfiles.asp"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tar.cde.ca.gov/starresearchfiles.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ds/sd/sd/filessd.asp" TargetMode="External"/><Relationship Id="rId2" Type="http://schemas.openxmlformats.org/officeDocument/2006/relationships/hyperlink" Target="https://star.cde.ca.gov/starresearchfiles.asp" TargetMode="External"/><Relationship Id="rId1" Type="http://schemas.openxmlformats.org/officeDocument/2006/relationships/hyperlink" Target="https://achieve.lausd.net/Page/1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173D-7585-4696-98E9-29864385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9183</Words>
  <Characters>52346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2019-09-19T05:32:00Z</dcterms:created>
  <dcterms:modified xsi:type="dcterms:W3CDTF">2019-09-19T05:32:00Z</dcterms:modified>
  <cp:version/>
</cp:coreProperties>
</file>